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AC" w:rsidRDefault="00F540AC" w:rsidP="00F540AC">
      <w:pPr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</w:pPr>
      <w:r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Отчет Главы </w:t>
      </w:r>
      <w:proofErr w:type="spellStart"/>
      <w:r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>Н</w:t>
      </w:r>
      <w:r w:rsidR="006B2789"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>овоуральского</w:t>
      </w:r>
      <w:proofErr w:type="spellEnd"/>
      <w:r w:rsidR="006B2789"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 городского округа</w:t>
      </w:r>
      <w:r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 о результатах</w:t>
      </w:r>
      <w:r w:rsidR="006B2789"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 его</w:t>
      </w:r>
      <w:r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 деятельности</w:t>
      </w:r>
      <w:r w:rsidR="006B2789"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>, деятельности Администрации НГО</w:t>
      </w:r>
      <w:r w:rsidRPr="00E075EF">
        <w:rPr>
          <w:rFonts w:ascii="Liberation Serif" w:eastAsia="Times New Roman" w:hAnsi="Liberation Serif" w:cs="Times New Roman"/>
          <w:b/>
          <w:color w:val="000000"/>
          <w:sz w:val="32"/>
          <w:szCs w:val="32"/>
          <w:lang w:eastAsia="ru-RU"/>
        </w:rPr>
        <w:t xml:space="preserve"> за 2023 год</w:t>
      </w:r>
    </w:p>
    <w:p w:rsidR="00E075EF" w:rsidRPr="00E075EF" w:rsidRDefault="00E075EF" w:rsidP="00F540AC">
      <w:pPr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16"/>
          <w:szCs w:val="16"/>
          <w:lang w:eastAsia="ru-RU"/>
        </w:rPr>
      </w:pPr>
    </w:p>
    <w:p w:rsidR="00F540AC" w:rsidRPr="006B2789" w:rsidRDefault="00F540AC" w:rsidP="00F540AC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FF6FC2" w:rsidRPr="00404D52" w:rsidRDefault="00F540AC" w:rsidP="00F540A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>Р</w:t>
      </w:r>
      <w:r w:rsidR="00FF6FC2"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ЕАЛИЗАЦИЯ ДОКУМЕНТОВ </w:t>
      </w:r>
      <w:proofErr w:type="gramStart"/>
      <w:r w:rsidR="00FF6FC2"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>СТРАТЕГИЧЕСКОГО</w:t>
      </w:r>
      <w:proofErr w:type="gramEnd"/>
      <w:r w:rsidR="00FF6FC2"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F540AC" w:rsidRDefault="00FF6FC2" w:rsidP="00F540A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>ПЛАНИРОВАНИЯ</w:t>
      </w:r>
    </w:p>
    <w:p w:rsidR="003D57C0" w:rsidRPr="003D57C0" w:rsidRDefault="003D57C0" w:rsidP="00F540AC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A33037" w:rsidRDefault="00B61505" w:rsidP="000E191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BF59EE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«Стратегия социально-экономического развития </w:t>
      </w:r>
      <w:proofErr w:type="spellStart"/>
      <w:r w:rsidR="00BF59EE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BF59EE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до 2035 года» (далее — Стратегия) утверждена Думой НГО 15.12.2021 года. </w:t>
      </w:r>
      <w:r w:rsid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Разработан План мероприятий</w:t>
      </w:r>
      <w:r w:rsidR="000E191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реализации Стратегии</w:t>
      </w:r>
      <w:r w:rsidR="00BF59EE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5</w:t>
      </w:r>
      <w:r w:rsidR="000E191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 стратегическим направлениям, согласован с Государственной корпорацией по атомной энергии «</w:t>
      </w:r>
      <w:proofErr w:type="spellStart"/>
      <w:r w:rsidR="000E191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="000E191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</w:t>
      </w:r>
      <w:r w:rsidR="007B410B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Ресурсное обеспечение Плана мероприятий по реализации Стратегии предусмотрено в рамках муниципальных программ, действующих на территории </w:t>
      </w:r>
      <w:proofErr w:type="spellStart"/>
      <w:r w:rsidR="007B410B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7B410B"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округа, государственных программ Свердловской области, внебюджетных источников финансирования. </w:t>
      </w:r>
    </w:p>
    <w:p w:rsidR="00A33037" w:rsidRPr="00E075EF" w:rsidRDefault="00A33037" w:rsidP="000E191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</w:p>
    <w:p w:rsidR="008374A5" w:rsidRDefault="008374A5" w:rsidP="008374A5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8374A5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Показатели Стратегии и их целевые значения</w:t>
      </w:r>
    </w:p>
    <w:p w:rsidR="00E075EF" w:rsidRPr="00E075EF" w:rsidRDefault="00E075EF" w:rsidP="008374A5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10"/>
          <w:szCs w:val="10"/>
          <w:lang w:eastAsia="ru-RU"/>
        </w:rPr>
      </w:pPr>
    </w:p>
    <w:p w:rsidR="00C27650" w:rsidRPr="00C27650" w:rsidRDefault="00C27650" w:rsidP="008374A5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10"/>
          <w:szCs w:val="10"/>
          <w:lang w:eastAsia="ru-RU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79"/>
        <w:gridCol w:w="3972"/>
        <w:gridCol w:w="1134"/>
        <w:gridCol w:w="993"/>
        <w:gridCol w:w="992"/>
        <w:gridCol w:w="992"/>
        <w:gridCol w:w="1559"/>
      </w:tblGrid>
      <w:tr w:rsidR="00C27650" w:rsidRPr="008374A5" w:rsidTr="00204697">
        <w:trPr>
          <w:trHeight w:val="51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Факт                   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Факт                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Факт                2022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Ожидаемое исполнение 2023 </w:t>
            </w:r>
          </w:p>
        </w:tc>
      </w:tr>
      <w:tr w:rsidR="00C27650" w:rsidRPr="008374A5" w:rsidTr="00204697">
        <w:trPr>
          <w:trHeight w:val="48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7650" w:rsidRPr="008374A5" w:rsidTr="00204697">
        <w:trPr>
          <w:trHeight w:val="6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Численность населения, на 1 января текущего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тыс</w:t>
            </w:r>
            <w:proofErr w:type="gramStart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.ч</w:t>
            </w:r>
            <w:proofErr w:type="gramEnd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A30AA8" w:rsidP="0054055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80,</w:t>
            </w:r>
            <w:r w:rsidR="0054055D"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80,05</w:t>
            </w:r>
          </w:p>
        </w:tc>
      </w:tr>
      <w:tr w:rsidR="00C27650" w:rsidRPr="008374A5" w:rsidTr="006B2789">
        <w:trPr>
          <w:trHeight w:val="7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Естественный прирост (убыль)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тыс</w:t>
            </w:r>
            <w:proofErr w:type="gramStart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.ч</w:t>
            </w:r>
            <w:proofErr w:type="gramEnd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992E41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7650"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4903F0" w:rsidP="004903F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-0,8</w:t>
            </w:r>
          </w:p>
        </w:tc>
      </w:tr>
      <w:tr w:rsidR="00C27650" w:rsidRPr="008374A5" w:rsidTr="006B2789">
        <w:trPr>
          <w:trHeight w:val="9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Сальдо миграции (превышение прибывших на территорию НГО </w:t>
            </w:r>
            <w:proofErr w:type="gramStart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над</w:t>
            </w:r>
            <w:proofErr w:type="gramEnd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убывшими)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C276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тыс</w:t>
            </w:r>
            <w:proofErr w:type="gramStart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.ч</w:t>
            </w:r>
            <w:proofErr w:type="gramEnd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4903F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</w:t>
            </w:r>
            <w:r w:rsidR="004903F0"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</w:t>
            </w:r>
          </w:p>
        </w:tc>
      </w:tr>
      <w:tr w:rsidR="00C27650" w:rsidRPr="008374A5" w:rsidTr="006B278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Численность МСП на 10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353</w:t>
            </w:r>
          </w:p>
        </w:tc>
      </w:tr>
      <w:tr w:rsidR="00C27650" w:rsidRPr="008374A5" w:rsidTr="006B2789">
        <w:trPr>
          <w:trHeight w:val="154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на душу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тыс</w:t>
            </w:r>
            <w:proofErr w:type="gramStart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.р</w:t>
            </w:r>
            <w:proofErr w:type="gramEnd"/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903F0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03F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967,0</w:t>
            </w:r>
          </w:p>
        </w:tc>
      </w:tr>
      <w:tr w:rsidR="00C27650" w:rsidRPr="008374A5" w:rsidTr="006B2789">
        <w:trPr>
          <w:trHeight w:val="9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10,4</w:t>
            </w:r>
          </w:p>
        </w:tc>
      </w:tr>
      <w:tr w:rsidR="00C27650" w:rsidRPr="008374A5" w:rsidTr="006B2789">
        <w:trPr>
          <w:trHeight w:val="7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номинальная заработная плата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62,5</w:t>
            </w:r>
          </w:p>
        </w:tc>
      </w:tr>
      <w:tr w:rsidR="00C27650" w:rsidRPr="008374A5" w:rsidTr="00204697">
        <w:trPr>
          <w:trHeight w:val="47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Индекс качества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213</w:t>
            </w:r>
          </w:p>
        </w:tc>
      </w:tr>
      <w:tr w:rsidR="00C27650" w:rsidRPr="008374A5" w:rsidTr="006B2789">
        <w:trPr>
          <w:trHeight w:val="63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водопроводных сетей, нуждающихся в замене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F44D5D" w:rsidRDefault="00D74E02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4D5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35,2</w:t>
            </w:r>
            <w:r w:rsidR="008B550E" w:rsidRPr="00F44D5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7650" w:rsidRPr="008374A5" w:rsidTr="006B2789">
        <w:trPr>
          <w:trHeight w:val="98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сетей теплоснабжения (тепловые и паровые сети), нуждающихся в замене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650" w:rsidRPr="00404D52" w:rsidRDefault="00C27650" w:rsidP="008374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16,8</w:t>
            </w:r>
          </w:p>
        </w:tc>
      </w:tr>
    </w:tbl>
    <w:p w:rsidR="00204697" w:rsidRPr="006B2789" w:rsidRDefault="00204697" w:rsidP="00204697">
      <w:pPr>
        <w:pStyle w:val="a4"/>
        <w:widowControl w:val="0"/>
        <w:suppressAutoHyphens/>
        <w:spacing w:after="0" w:line="276" w:lineRule="auto"/>
        <w:ind w:left="0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</w:rPr>
      </w:pPr>
    </w:p>
    <w:p w:rsidR="00E075EF" w:rsidRDefault="00E075EF" w:rsidP="004B0196">
      <w:pPr>
        <w:pStyle w:val="a4"/>
        <w:widowControl w:val="0"/>
        <w:suppressAutoHyphens/>
        <w:spacing w:after="0"/>
        <w:ind w:left="0" w:firstLine="709"/>
        <w:contextualSpacing/>
        <w:jc w:val="both"/>
        <w:rPr>
          <w:rFonts w:ascii="Times New Roman" w:hAnsi="Times New Roman" w:cs="Times New Roman"/>
        </w:rPr>
      </w:pPr>
    </w:p>
    <w:p w:rsidR="00E075EF" w:rsidRDefault="00E075EF" w:rsidP="004B0196">
      <w:pPr>
        <w:pStyle w:val="a4"/>
        <w:widowControl w:val="0"/>
        <w:suppressAutoHyphens/>
        <w:spacing w:after="0"/>
        <w:ind w:left="0" w:firstLine="709"/>
        <w:contextualSpacing/>
        <w:jc w:val="both"/>
        <w:rPr>
          <w:rFonts w:ascii="Times New Roman" w:hAnsi="Times New Roman" w:cs="Times New Roman"/>
        </w:rPr>
      </w:pPr>
    </w:p>
    <w:p w:rsidR="00204697" w:rsidRPr="00D278E6" w:rsidRDefault="00204697" w:rsidP="004B0196">
      <w:pPr>
        <w:pStyle w:val="a4"/>
        <w:widowControl w:val="0"/>
        <w:suppressAutoHyphens/>
        <w:spacing w:after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D278E6">
        <w:rPr>
          <w:rFonts w:ascii="Times New Roman" w:hAnsi="Times New Roman" w:cs="Times New Roman"/>
        </w:rPr>
        <w:t xml:space="preserve">Положительные тенденции развития </w:t>
      </w:r>
      <w:proofErr w:type="spellStart"/>
      <w:r>
        <w:rPr>
          <w:rFonts w:ascii="Times New Roman" w:hAnsi="Times New Roman" w:cs="Times New Roman"/>
        </w:rPr>
        <w:t>Новоуральского</w:t>
      </w:r>
      <w:proofErr w:type="spellEnd"/>
      <w:r>
        <w:rPr>
          <w:rFonts w:ascii="Times New Roman" w:hAnsi="Times New Roman" w:cs="Times New Roman"/>
        </w:rPr>
        <w:t xml:space="preserve"> городского округа в 2023 году отмечены по следующим показателям:</w:t>
      </w:r>
    </w:p>
    <w:p w:rsidR="00FB584F" w:rsidRPr="00FB584F" w:rsidRDefault="00FB584F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584F">
        <w:rPr>
          <w:rFonts w:ascii="Times New Roman" w:hAnsi="Times New Roman" w:cs="Times New Roman"/>
          <w:sz w:val="28"/>
          <w:szCs w:val="28"/>
        </w:rPr>
        <w:t xml:space="preserve">сохранилась тенденция, когда количество граждан, прибывших на территорию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584F">
        <w:rPr>
          <w:rFonts w:ascii="Times New Roman" w:hAnsi="Times New Roman" w:cs="Times New Roman"/>
          <w:sz w:val="28"/>
          <w:szCs w:val="28"/>
        </w:rPr>
        <w:t xml:space="preserve">, превышает количество выбывших.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B584F">
        <w:rPr>
          <w:rFonts w:ascii="Times New Roman" w:hAnsi="Times New Roman" w:cs="Times New Roman"/>
          <w:sz w:val="28"/>
          <w:szCs w:val="28"/>
        </w:rPr>
        <w:t>играционный прирост по итогам 2023 года прогн</w:t>
      </w:r>
      <w:r w:rsidR="00E075EF">
        <w:rPr>
          <w:rFonts w:ascii="Times New Roman" w:hAnsi="Times New Roman" w:cs="Times New Roman"/>
          <w:sz w:val="28"/>
          <w:szCs w:val="28"/>
        </w:rPr>
        <w:t>озируется в пределах 35</w:t>
      </w:r>
      <w:r>
        <w:rPr>
          <w:rFonts w:ascii="Times New Roman" w:hAnsi="Times New Roman" w:cs="Times New Roman"/>
          <w:sz w:val="28"/>
          <w:szCs w:val="28"/>
        </w:rPr>
        <w:t>0 человек;</w:t>
      </w:r>
    </w:p>
    <w:p w:rsidR="00204697" w:rsidRPr="00D278E6" w:rsidRDefault="00204697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субъектов малого и среднего предпринимательства </w:t>
      </w:r>
      <w:r w:rsidR="0090461B">
        <w:rPr>
          <w:rFonts w:ascii="Times New Roman" w:hAnsi="Times New Roman" w:cs="Times New Roman"/>
          <w:sz w:val="28"/>
          <w:szCs w:val="28"/>
        </w:rPr>
        <w:t xml:space="preserve">на 10 тыс. населения </w:t>
      </w:r>
      <w:r>
        <w:rPr>
          <w:rFonts w:ascii="Times New Roman" w:hAnsi="Times New Roman" w:cs="Times New Roman"/>
          <w:sz w:val="28"/>
          <w:szCs w:val="28"/>
        </w:rPr>
        <w:t xml:space="preserve">возросла на 8 ед. </w:t>
      </w:r>
      <w:r w:rsidR="0090461B">
        <w:rPr>
          <w:rFonts w:ascii="Times New Roman" w:hAnsi="Times New Roman" w:cs="Times New Roman"/>
          <w:sz w:val="28"/>
          <w:szCs w:val="28"/>
        </w:rPr>
        <w:t xml:space="preserve">На начало 2024 года зарегистрировано 2 824 СМСП, из них 917 – малые предприятия, 1 907 – индивидуальные предприниматели.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возросла </w:t>
      </w:r>
      <w:r w:rsidR="0090461B">
        <w:rPr>
          <w:rFonts w:ascii="Times New Roman" w:hAnsi="Times New Roman" w:cs="Times New Roman"/>
          <w:sz w:val="28"/>
          <w:szCs w:val="28"/>
        </w:rPr>
        <w:t>в 5 раз (</w:t>
      </w:r>
      <w:r>
        <w:rPr>
          <w:rFonts w:ascii="Times New Roman" w:hAnsi="Times New Roman" w:cs="Times New Roman"/>
          <w:sz w:val="28"/>
          <w:szCs w:val="28"/>
        </w:rPr>
        <w:t>с 998 в</w:t>
      </w:r>
      <w:r w:rsidR="0090461B">
        <w:rPr>
          <w:rFonts w:ascii="Times New Roman" w:hAnsi="Times New Roman" w:cs="Times New Roman"/>
          <w:sz w:val="28"/>
          <w:szCs w:val="28"/>
        </w:rPr>
        <w:t xml:space="preserve"> 2021 году до 5 052 в 2024 году);</w:t>
      </w:r>
    </w:p>
    <w:p w:rsidR="00204697" w:rsidRPr="0090461B" w:rsidRDefault="00204697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469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объем отгруженных товаров собственного производства, выполн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енных работ и услуг, </w:t>
      </w:r>
      <w:r w:rsidR="00FB584F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оценке</w:t>
      </w:r>
      <w:r w:rsidR="00E075E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FB58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составит</w:t>
      </w:r>
      <w:r w:rsidR="009046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967 тыс</w:t>
      </w:r>
      <w:proofErr w:type="gramStart"/>
      <w:r w:rsidR="0090461B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gramEnd"/>
      <w:r w:rsidR="0090461B">
        <w:rPr>
          <w:rFonts w:ascii="Times New Roman" w:eastAsia="Times New Roman" w:hAnsi="Times New Roman" w:cs="Times New Roman"/>
          <w:sz w:val="28"/>
          <w:szCs w:val="28"/>
          <w:lang w:eastAsia="zh-CN"/>
        </w:rPr>
        <w:t>уб. на душу населения (77,4 млрд. руб.);</w:t>
      </w:r>
    </w:p>
    <w:p w:rsidR="0090461B" w:rsidRPr="0047225E" w:rsidRDefault="0090461B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прирост объема инвестиций </w:t>
      </w:r>
      <w:r w:rsidR="00FB584F"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прогнозируется на</w:t>
      </w:r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26,8% по отношению к 2022 году (10,4 млрд</w:t>
      </w:r>
      <w:proofErr w:type="gramStart"/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gramEnd"/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уб.);</w:t>
      </w:r>
    </w:p>
    <w:p w:rsidR="0090461B" w:rsidRPr="0047225E" w:rsidRDefault="00FB584F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25E">
        <w:rPr>
          <w:rFonts w:ascii="Times New Roman" w:hAnsi="Times New Roman" w:cs="Times New Roman"/>
          <w:sz w:val="28"/>
          <w:szCs w:val="28"/>
        </w:rPr>
        <w:t xml:space="preserve">ожидаемый рост </w:t>
      </w:r>
      <w:r w:rsidR="0090461B" w:rsidRPr="0047225E">
        <w:rPr>
          <w:rFonts w:ascii="Times New Roman" w:hAnsi="Times New Roman" w:cs="Times New Roman"/>
          <w:sz w:val="28"/>
          <w:szCs w:val="28"/>
        </w:rPr>
        <w:t>средн</w:t>
      </w:r>
      <w:r w:rsidRPr="0047225E">
        <w:rPr>
          <w:rFonts w:ascii="Times New Roman" w:hAnsi="Times New Roman" w:cs="Times New Roman"/>
          <w:sz w:val="28"/>
          <w:szCs w:val="28"/>
        </w:rPr>
        <w:t>ей</w:t>
      </w:r>
      <w:r w:rsidR="0090461B" w:rsidRPr="0047225E">
        <w:rPr>
          <w:rFonts w:ascii="Times New Roman" w:hAnsi="Times New Roman" w:cs="Times New Roman"/>
          <w:sz w:val="28"/>
          <w:szCs w:val="28"/>
        </w:rPr>
        <w:t xml:space="preserve"> номинальн</w:t>
      </w:r>
      <w:r w:rsidRPr="0047225E">
        <w:rPr>
          <w:rFonts w:ascii="Times New Roman" w:hAnsi="Times New Roman" w:cs="Times New Roman"/>
          <w:sz w:val="28"/>
          <w:szCs w:val="28"/>
        </w:rPr>
        <w:t>ой</w:t>
      </w:r>
      <w:r w:rsidR="0090461B" w:rsidRPr="0047225E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Pr="0047225E">
        <w:rPr>
          <w:rFonts w:ascii="Times New Roman" w:hAnsi="Times New Roman" w:cs="Times New Roman"/>
          <w:sz w:val="28"/>
          <w:szCs w:val="28"/>
        </w:rPr>
        <w:t>ой</w:t>
      </w:r>
      <w:r w:rsidR="0090461B" w:rsidRPr="0047225E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47225E">
        <w:rPr>
          <w:rFonts w:ascii="Times New Roman" w:hAnsi="Times New Roman" w:cs="Times New Roman"/>
          <w:sz w:val="28"/>
          <w:szCs w:val="28"/>
        </w:rPr>
        <w:t>ы</w:t>
      </w:r>
      <w:r w:rsidR="0090461B" w:rsidRPr="0047225E">
        <w:rPr>
          <w:rFonts w:ascii="Times New Roman" w:hAnsi="Times New Roman" w:cs="Times New Roman"/>
          <w:sz w:val="28"/>
          <w:szCs w:val="28"/>
        </w:rPr>
        <w:t xml:space="preserve"> </w:t>
      </w:r>
      <w:r w:rsidRPr="0047225E">
        <w:rPr>
          <w:rFonts w:ascii="Times New Roman" w:hAnsi="Times New Roman" w:cs="Times New Roman"/>
          <w:sz w:val="28"/>
          <w:szCs w:val="28"/>
        </w:rPr>
        <w:t xml:space="preserve">за 2023 год составит </w:t>
      </w:r>
      <w:r w:rsidR="0090461B" w:rsidRPr="0047225E">
        <w:rPr>
          <w:rFonts w:ascii="Times New Roman" w:hAnsi="Times New Roman" w:cs="Times New Roman"/>
          <w:sz w:val="28"/>
          <w:szCs w:val="28"/>
        </w:rPr>
        <w:t>10,2% к уровню 2022 года;</w:t>
      </w:r>
    </w:p>
    <w:p w:rsidR="0090461B" w:rsidRPr="0047225E" w:rsidRDefault="00204697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создано </w:t>
      </w:r>
      <w:r w:rsidR="00225E5A"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640</w:t>
      </w:r>
      <w:r w:rsidR="00E075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рабочих мест</w:t>
      </w:r>
      <w:r w:rsidR="00225E5A"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 них 277 в промышленном секторе экономики</w:t>
      </w:r>
      <w:r w:rsidR="0090461B"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r w:rsidRPr="004722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204697" w:rsidRPr="0047225E" w:rsidRDefault="00204697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25E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местного бюджета увеличились на </w:t>
      </w:r>
      <w:r w:rsidR="00225E5A" w:rsidRPr="0047225E">
        <w:rPr>
          <w:rFonts w:ascii="Times New Roman" w:hAnsi="Times New Roman" w:cs="Times New Roman"/>
          <w:sz w:val="28"/>
          <w:szCs w:val="28"/>
        </w:rPr>
        <w:t>17,6</w:t>
      </w:r>
      <w:r w:rsidRPr="0047225E">
        <w:rPr>
          <w:rFonts w:ascii="Times New Roman" w:hAnsi="Times New Roman" w:cs="Times New Roman"/>
          <w:sz w:val="28"/>
          <w:szCs w:val="28"/>
        </w:rPr>
        <w:t>%;</w:t>
      </w:r>
    </w:p>
    <w:p w:rsidR="00204697" w:rsidRPr="004903F0" w:rsidRDefault="0047225E" w:rsidP="004B0196">
      <w:pPr>
        <w:numPr>
          <w:ilvl w:val="0"/>
          <w:numId w:val="2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25E">
        <w:rPr>
          <w:rFonts w:ascii="Times New Roman" w:hAnsi="Times New Roman" w:cs="Times New Roman"/>
          <w:sz w:val="28"/>
          <w:szCs w:val="28"/>
        </w:rPr>
        <w:t>на 22%</w:t>
      </w:r>
      <w:r w:rsidR="00204697" w:rsidRPr="0047225E">
        <w:rPr>
          <w:rFonts w:ascii="Times New Roman" w:hAnsi="Times New Roman" w:cs="Times New Roman"/>
          <w:sz w:val="28"/>
          <w:szCs w:val="28"/>
        </w:rPr>
        <w:t xml:space="preserve"> по сравнению с 202</w:t>
      </w:r>
      <w:r w:rsidRPr="0047225E">
        <w:rPr>
          <w:rFonts w:ascii="Times New Roman" w:hAnsi="Times New Roman" w:cs="Times New Roman"/>
          <w:sz w:val="28"/>
          <w:szCs w:val="28"/>
        </w:rPr>
        <w:t>1</w:t>
      </w:r>
      <w:r w:rsidR="00204697" w:rsidRPr="0047225E">
        <w:rPr>
          <w:rFonts w:ascii="Times New Roman" w:hAnsi="Times New Roman" w:cs="Times New Roman"/>
          <w:sz w:val="28"/>
          <w:szCs w:val="28"/>
        </w:rPr>
        <w:t xml:space="preserve"> годом увеличился бюджет на реализацию мероприятий</w:t>
      </w:r>
      <w:r w:rsidR="00204697" w:rsidRPr="004903F0">
        <w:rPr>
          <w:rFonts w:ascii="Times New Roman" w:hAnsi="Times New Roman" w:cs="Times New Roman"/>
          <w:sz w:val="28"/>
          <w:szCs w:val="28"/>
        </w:rPr>
        <w:t xml:space="preserve">, направленных на достижение </w:t>
      </w:r>
      <w:r w:rsidRPr="004903F0">
        <w:rPr>
          <w:rFonts w:ascii="Times New Roman" w:hAnsi="Times New Roman" w:cs="Times New Roman"/>
          <w:sz w:val="28"/>
          <w:szCs w:val="28"/>
        </w:rPr>
        <w:t>целей</w:t>
      </w:r>
      <w:r w:rsidR="00204697" w:rsidRPr="004903F0">
        <w:rPr>
          <w:rFonts w:ascii="Times New Roman" w:hAnsi="Times New Roman" w:cs="Times New Roman"/>
          <w:sz w:val="28"/>
          <w:szCs w:val="28"/>
        </w:rPr>
        <w:t xml:space="preserve"> национальных проектов;</w:t>
      </w:r>
    </w:p>
    <w:p w:rsidR="00204697" w:rsidRPr="004903F0" w:rsidRDefault="00204697" w:rsidP="004B0196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3F0">
        <w:rPr>
          <w:rFonts w:ascii="Times New Roman" w:hAnsi="Times New Roman" w:cs="Times New Roman"/>
          <w:sz w:val="28"/>
          <w:szCs w:val="28"/>
        </w:rPr>
        <w:t>уровень зарегистрированной б</w:t>
      </w:r>
      <w:r w:rsidR="00050F20" w:rsidRPr="004903F0">
        <w:rPr>
          <w:rFonts w:ascii="Times New Roman" w:hAnsi="Times New Roman" w:cs="Times New Roman"/>
          <w:sz w:val="28"/>
          <w:szCs w:val="28"/>
        </w:rPr>
        <w:t>езработицы снизился и составил 0,64% (273 зарегистрированных безработных).</w:t>
      </w:r>
    </w:p>
    <w:p w:rsidR="00204697" w:rsidRPr="004903F0" w:rsidRDefault="00204697" w:rsidP="004B0196">
      <w:pPr>
        <w:pStyle w:val="a4"/>
        <w:widowControl w:val="0"/>
        <w:suppressAutoHyphens/>
        <w:spacing w:after="0"/>
        <w:ind w:left="0" w:firstLine="851"/>
        <w:contextualSpacing/>
        <w:jc w:val="both"/>
        <w:rPr>
          <w:rFonts w:ascii="Times New Roman" w:hAnsi="Times New Roman" w:cs="Times New Roman"/>
        </w:rPr>
      </w:pPr>
      <w:r w:rsidRPr="004903F0">
        <w:rPr>
          <w:rFonts w:ascii="Times New Roman" w:hAnsi="Times New Roman" w:cs="Times New Roman"/>
        </w:rPr>
        <w:t xml:space="preserve">Негативные тенденции социально-экономического развития округа </w:t>
      </w:r>
      <w:r w:rsidR="00050F20" w:rsidRPr="004903F0">
        <w:rPr>
          <w:rFonts w:ascii="Times New Roman" w:hAnsi="Times New Roman" w:cs="Times New Roman"/>
        </w:rPr>
        <w:t>по итогам</w:t>
      </w:r>
      <w:r w:rsidRPr="004903F0">
        <w:rPr>
          <w:rFonts w:ascii="Times New Roman" w:hAnsi="Times New Roman" w:cs="Times New Roman"/>
        </w:rPr>
        <w:t xml:space="preserve"> 202</w:t>
      </w:r>
      <w:r w:rsidR="00050F20" w:rsidRPr="004903F0">
        <w:rPr>
          <w:rFonts w:ascii="Times New Roman" w:hAnsi="Times New Roman" w:cs="Times New Roman"/>
        </w:rPr>
        <w:t>3 года</w:t>
      </w:r>
      <w:r w:rsidRPr="004903F0">
        <w:rPr>
          <w:rFonts w:ascii="Times New Roman" w:hAnsi="Times New Roman" w:cs="Times New Roman"/>
        </w:rPr>
        <w:t xml:space="preserve">: </w:t>
      </w:r>
    </w:p>
    <w:p w:rsidR="00204697" w:rsidRDefault="00204697" w:rsidP="004B0196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3F0">
        <w:rPr>
          <w:rFonts w:ascii="Times New Roman" w:hAnsi="Times New Roman" w:cs="Times New Roman"/>
          <w:sz w:val="28"/>
          <w:szCs w:val="28"/>
        </w:rPr>
        <w:t xml:space="preserve">за счет естественной убыли </w:t>
      </w:r>
      <w:r w:rsidR="00E075EF">
        <w:rPr>
          <w:rFonts w:ascii="Times New Roman" w:hAnsi="Times New Roman" w:cs="Times New Roman"/>
          <w:sz w:val="28"/>
          <w:szCs w:val="28"/>
        </w:rPr>
        <w:t>(800</w:t>
      </w:r>
      <w:r w:rsidR="00A30AA8" w:rsidRPr="004903F0">
        <w:rPr>
          <w:rFonts w:ascii="Times New Roman" w:hAnsi="Times New Roman" w:cs="Times New Roman"/>
          <w:sz w:val="28"/>
          <w:szCs w:val="28"/>
        </w:rPr>
        <w:t xml:space="preserve"> человек) </w:t>
      </w:r>
      <w:r w:rsidRPr="004903F0">
        <w:rPr>
          <w:rFonts w:ascii="Times New Roman" w:hAnsi="Times New Roman" w:cs="Times New Roman"/>
          <w:sz w:val="28"/>
          <w:szCs w:val="28"/>
        </w:rPr>
        <w:t>численность населения сократи</w:t>
      </w:r>
      <w:r w:rsidR="00A30AA8" w:rsidRPr="004903F0">
        <w:rPr>
          <w:rFonts w:ascii="Times New Roman" w:hAnsi="Times New Roman" w:cs="Times New Roman"/>
          <w:sz w:val="28"/>
          <w:szCs w:val="28"/>
        </w:rPr>
        <w:t xml:space="preserve">тся, по оценке, </w:t>
      </w:r>
      <w:r w:rsidRPr="004903F0">
        <w:rPr>
          <w:rFonts w:ascii="Times New Roman" w:hAnsi="Times New Roman" w:cs="Times New Roman"/>
          <w:sz w:val="28"/>
          <w:szCs w:val="28"/>
        </w:rPr>
        <w:t xml:space="preserve">на </w:t>
      </w:r>
      <w:r w:rsidR="004903F0" w:rsidRPr="004903F0">
        <w:rPr>
          <w:rFonts w:ascii="Times New Roman" w:hAnsi="Times New Roman" w:cs="Times New Roman"/>
          <w:sz w:val="28"/>
          <w:szCs w:val="28"/>
        </w:rPr>
        <w:t>45</w:t>
      </w:r>
      <w:r w:rsidR="00A30AA8" w:rsidRPr="004903F0">
        <w:rPr>
          <w:rFonts w:ascii="Times New Roman" w:hAnsi="Times New Roman" w:cs="Times New Roman"/>
          <w:sz w:val="28"/>
          <w:szCs w:val="28"/>
        </w:rPr>
        <w:t>0</w:t>
      </w:r>
      <w:r w:rsidRPr="004903F0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075EF" w:rsidRPr="00E075EF" w:rsidRDefault="00E075EF" w:rsidP="00E075EF">
      <w:pPr>
        <w:suppressAutoHyphens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7B410B" w:rsidRDefault="007B410B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903F0">
        <w:rPr>
          <w:rFonts w:ascii="Liberation Serif" w:eastAsia="Times New Roman" w:hAnsi="Liberation Serif" w:cs="Times New Roman"/>
          <w:sz w:val="28"/>
          <w:szCs w:val="28"/>
          <w:lang w:eastAsia="ru-RU"/>
        </w:rPr>
        <w:t>В 2023 году начата работа по актуализации</w:t>
      </w:r>
      <w:r w:rsidRPr="00BF59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7F20A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«Стратегии социально-экономического развития </w:t>
      </w:r>
      <w:proofErr w:type="spellStart"/>
      <w:r w:rsidRPr="007F20A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7F20A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0E191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округа до 2035 года».</w:t>
      </w:r>
      <w:r w:rsidRPr="007F20A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374A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Актуализировать документ планируется с учетом мнения жителей по формированию «образа будущего» с привлечением экспертной поддержки.</w:t>
      </w:r>
    </w:p>
    <w:p w:rsidR="00F540AC" w:rsidRDefault="008374A5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Кроме того, в</w:t>
      </w:r>
      <w:r w:rsidR="007B41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основу работы по актуализации Стратегии будут положены Концепции перспективного развития по основным сферам жизнеобеспечения. В настоящее время П</w:t>
      </w:r>
      <w:r w:rsidR="00404D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еречень концепций насчитывает 15</w:t>
      </w:r>
      <w:r w:rsidR="007B41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документов, из которых 8 утверждены, </w:t>
      </w:r>
      <w:r w:rsidR="00404D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 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онцепции находя</w:t>
      </w:r>
      <w:r w:rsidR="007B41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тся в процессе обсужд</w:t>
      </w:r>
      <w:r w:rsidR="00404D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ения, по 3</w:t>
      </w:r>
      <w:r w:rsidR="007B41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-м документам подготовлены про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екты</w:t>
      </w:r>
      <w:r w:rsidR="007B41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6B2789" w:rsidRDefault="006B2789" w:rsidP="00454572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F540AC" w:rsidRDefault="00E34522" w:rsidP="004545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F540AC"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>Б</w:t>
      </w:r>
      <w:r w:rsidR="00FF6FC2" w:rsidRPr="00404D52">
        <w:rPr>
          <w:rFonts w:ascii="Times New Roman" w:hAnsi="Times New Roman" w:cs="Times New Roman"/>
          <w:b/>
          <w:sz w:val="28"/>
          <w:szCs w:val="28"/>
          <w:highlight w:val="lightGray"/>
        </w:rPr>
        <w:t>ЮДЖЕТ</w:t>
      </w:r>
    </w:p>
    <w:p w:rsidR="003D57C0" w:rsidRPr="003D57C0" w:rsidRDefault="003D57C0" w:rsidP="00454572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216C53" w:rsidRPr="004B0196" w:rsidRDefault="00216C53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Достижение целей и задач Стратегии </w:t>
      </w:r>
      <w:r w:rsidR="00C855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является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ключевой задачей бюджетной политики. </w:t>
      </w:r>
    </w:p>
    <w:p w:rsidR="00B61505" w:rsidRDefault="00B61505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Исполнение бюджета по доходам за 2023 год с</w:t>
      </w:r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оставило 5 млрд. 430 млн</w:t>
      </w:r>
      <w:proofErr w:type="gramStart"/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налоговые и неналоговые доходы при этом составили</w:t>
      </w:r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 млрд. 778 млн.руб.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или 102,4% от утвержденного годового прогноза. По отношению к 2022 году в сопоставимых условиях рост данных поступлений составил 19,1%.</w:t>
      </w:r>
    </w:p>
    <w:p w:rsidR="004B0196" w:rsidRPr="004B0196" w:rsidRDefault="004B0196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</w:p>
    <w:tbl>
      <w:tblPr>
        <w:tblW w:w="10361" w:type="dxa"/>
        <w:tblInd w:w="95" w:type="dxa"/>
        <w:tblLayout w:type="fixed"/>
        <w:tblLook w:val="04A0"/>
      </w:tblPr>
      <w:tblGrid>
        <w:gridCol w:w="2281"/>
        <w:gridCol w:w="1560"/>
        <w:gridCol w:w="1559"/>
        <w:gridCol w:w="1559"/>
        <w:gridCol w:w="1701"/>
        <w:gridCol w:w="1701"/>
      </w:tblGrid>
      <w:tr w:rsidR="00B61505" w:rsidRPr="004B0196" w:rsidTr="00F67D0E">
        <w:trPr>
          <w:trHeight w:val="1304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505" w:rsidRPr="00404D52" w:rsidRDefault="00FF6FC2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за 2022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52" w:rsidRDefault="00FF6FC2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план </w:t>
            </w:r>
          </w:p>
          <w:p w:rsidR="00B61505" w:rsidRPr="00404D52" w:rsidRDefault="00FF6FC2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 2023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505" w:rsidRPr="00404D52" w:rsidRDefault="00FF6FC2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за 2023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% исполнения 2023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% исполнения 2023 к 2022</w:t>
            </w:r>
          </w:p>
        </w:tc>
      </w:tr>
      <w:tr w:rsidR="00B61505" w:rsidRPr="004B0196" w:rsidTr="00F67D0E">
        <w:trPr>
          <w:trHeight w:val="3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4 981,2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5 300,4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5 429,8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</w:tr>
      <w:tr w:rsidR="00B61505" w:rsidRPr="004B0196" w:rsidTr="00F67D0E">
        <w:trPr>
          <w:trHeight w:val="66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1 511,4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1 647,7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1 778,1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</w:tr>
      <w:tr w:rsidR="00B61505" w:rsidRPr="004B0196" w:rsidTr="00F67D0E">
        <w:trPr>
          <w:trHeight w:val="3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1 373,4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1 634,9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</w:tr>
      <w:tr w:rsidR="00B61505" w:rsidRPr="004B0196" w:rsidTr="00F67D0E">
        <w:trPr>
          <w:trHeight w:val="3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B61505" w:rsidRPr="004B0196" w:rsidTr="00F67D0E">
        <w:trPr>
          <w:trHeight w:val="66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Безвозмездные перечисления из бюджетов других уровней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3 433,7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3 534,6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</w:tr>
      <w:tr w:rsidR="00B61505" w:rsidRPr="004B0196" w:rsidTr="00F67D0E">
        <w:trPr>
          <w:trHeight w:val="398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Иные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505" w:rsidRPr="00404D52" w:rsidRDefault="00B61505" w:rsidP="00FF6FC2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324,1</w:t>
            </w:r>
          </w:p>
        </w:tc>
      </w:tr>
    </w:tbl>
    <w:p w:rsidR="00B61505" w:rsidRPr="004B0196" w:rsidRDefault="00B61505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</w:p>
    <w:p w:rsidR="00B61505" w:rsidRDefault="00B61505" w:rsidP="000C450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Исполнение расходной части – 92,2% к годовому плану, или 5 мл</w:t>
      </w:r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рд. 214,6 млн</w:t>
      </w:r>
      <w:proofErr w:type="gramStart"/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4B0196" w:rsidRPr="004B0196" w:rsidRDefault="004B0196" w:rsidP="004B0196">
      <w:p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</w:p>
    <w:tbl>
      <w:tblPr>
        <w:tblW w:w="1036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1"/>
        <w:gridCol w:w="2127"/>
        <w:gridCol w:w="2126"/>
        <w:gridCol w:w="1843"/>
        <w:gridCol w:w="1984"/>
      </w:tblGrid>
      <w:tr w:rsidR="00B61505" w:rsidRPr="004B0196" w:rsidTr="004A0B09">
        <w:trPr>
          <w:trHeight w:val="750"/>
        </w:trPr>
        <w:tc>
          <w:tcPr>
            <w:tcW w:w="2281" w:type="dxa"/>
            <w:shd w:val="clear" w:color="auto" w:fill="auto"/>
            <w:vAlign w:val="center"/>
            <w:hideMark/>
          </w:tcPr>
          <w:p w:rsidR="00FF6FC2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</w:p>
          <w:p w:rsidR="00B61505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за 2022 год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FF6FC2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План </w:t>
            </w:r>
          </w:p>
          <w:p w:rsidR="00B61505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 2023 год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F6FC2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</w:p>
          <w:p w:rsidR="00B61505" w:rsidRPr="00404D52" w:rsidRDefault="004B0196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за 2023 год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млн</w:t>
            </w:r>
            <w:proofErr w:type="gramStart"/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B61505"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% исполнения 2023 года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% исполнения 2023 к 2022</w:t>
            </w:r>
          </w:p>
        </w:tc>
      </w:tr>
      <w:tr w:rsidR="00B61505" w:rsidRPr="004B0196" w:rsidTr="004A0B09">
        <w:trPr>
          <w:trHeight w:val="509"/>
        </w:trPr>
        <w:tc>
          <w:tcPr>
            <w:tcW w:w="2281" w:type="dxa"/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4 831,4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5 653,9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5 214,6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92,2%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B61505" w:rsidRPr="00404D52" w:rsidRDefault="00B61505" w:rsidP="004B0196">
            <w:pPr>
              <w:spacing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04D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107,9%</w:t>
            </w:r>
          </w:p>
        </w:tc>
      </w:tr>
    </w:tbl>
    <w:p w:rsidR="00F67D0E" w:rsidRPr="00F67D0E" w:rsidRDefault="00F67D0E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</w:p>
    <w:p w:rsidR="00B61505" w:rsidRPr="004B0196" w:rsidRDefault="00B61505" w:rsidP="004B01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Остатки средств 2023 года в объеме более 405 млн. рублей в 2024 году планируется направить на исполнение принятых в 2023 году обязательств (благоустройство Аллеи Трудовой Славы, с</w:t>
      </w:r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троительство жилых домов в д</w:t>
      </w:r>
      <w:proofErr w:type="gramStart"/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.П</w:t>
      </w:r>
      <w:proofErr w:type="gramEnd"/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очинок, включая разработку </w:t>
      </w:r>
      <w:r w:rsidR="00216C5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ПСД и рабочей документации, </w:t>
      </w:r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обеспечение жилищных прав  жителей </w:t>
      </w:r>
      <w:proofErr w:type="spellStart"/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216C5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</w:t>
      </w:r>
      <w:r w:rsidRPr="00B615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216C53" w:rsidRDefault="00216C53" w:rsidP="00216C5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Бюджет в 2023 году исполнялся на основе принципов программно-целевого управления, профинансировано 13 муниципальных программ на общую сумму 4 млрд. 926 млн. рублей (94,5% в общей сумме расходов бюджета). </w:t>
      </w:r>
    </w:p>
    <w:p w:rsidR="008E0E24" w:rsidRPr="004B0196" w:rsidRDefault="008E0E24" w:rsidP="00216C5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Бюджет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на 2024 год составляе</w:t>
      </w:r>
      <w:r w:rsidR="001A02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 6 млрд. 115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Рост по сравнению с 2023 годом составляет 112</w:t>
      </w:r>
      <w:r w:rsidR="001A02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,6% (+ 685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млн.руб.). Такой рост обусловлен системной работой Администрации и Думы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привлечению дополнительных источников финансирования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9E00BF" w:rsidRDefault="008E0E24" w:rsidP="009E00B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 формировании бюджета на 2024 год для увеличения объема финансовой помощи в Минфин Свердловской области подготовлен пакет документов, обосновывающий увеличение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расходов. В итоге 443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дополнительно учтено в оценке расходных пол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номочий на 2024 год, 280,6 млн.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-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2025 год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200 млн.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2026 год, что позволит в 2025 году начать работы по реконструкции Центрального стадиона.</w:t>
      </w:r>
    </w:p>
    <w:p w:rsidR="009E00BF" w:rsidRPr="009E00BF" w:rsidRDefault="009E00BF" w:rsidP="009E00B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2022 года муниципалитет активно участвует 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государственных программах Свердловской области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Если в </w:t>
      </w:r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2022 году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бюджет пополнился за счет финансирования</w:t>
      </w:r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из областного бюджета на 141,0 млн</w:t>
      </w:r>
      <w:proofErr w:type="gramStart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., то в 2023 году с профильными министерствами Свердловской области 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заключены соглашения о предоставлении и использовании 19 субсидий</w:t>
      </w:r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условиях </w:t>
      </w:r>
      <w:proofErr w:type="spellStart"/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местным бюджетом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общую сумму 170,7 млн.руб.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(на 7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субсидий 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больше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чем в 2022 году). </w:t>
      </w:r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течение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2024</w:t>
      </w:r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года планируется подать заявки на </w:t>
      </w:r>
      <w:proofErr w:type="spellStart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29 субсидиям с привлечением средств областного бюджета в 2025-2027 годах на общую сумму 605,6 млн</w:t>
      </w:r>
      <w:proofErr w:type="gramStart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9E00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C855D4" w:rsidRDefault="009E00BF" w:rsidP="00C855D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дальнейшей работы по </w:t>
      </w:r>
      <w:r w:rsid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формированию заявок на участие госпрограммах в 2023 году разработано 10 проектно-сметных документаций на сумму 7,0 млн</w:t>
      </w:r>
      <w:proofErr w:type="gramStart"/>
      <w:r w:rsid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уб., для сравнения в 2022 году – 6 ПСД. В 2024 году </w:t>
      </w:r>
      <w:r w:rsidR="008E2540" w:rsidRP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запланирована разработка 9 ПСД на общую сумму 36,7 млн</w:t>
      </w:r>
      <w:proofErr w:type="gramStart"/>
      <w:r w:rsidR="008E2540" w:rsidRP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8E2540" w:rsidRP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 w:rsidR="00E075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из них внебюджет</w:t>
      </w:r>
      <w:r w:rsidR="008E25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ные средства – 20 млн.руб.</w:t>
      </w:r>
    </w:p>
    <w:p w:rsidR="004402C5" w:rsidRPr="00C855D4" w:rsidRDefault="004402C5" w:rsidP="00C855D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Существенным источником дополнительных средств местного бюджета являются средства, выделяемые с 2013 года в рамках Соглашения о сотрудничестве между ГК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Правительством Свердловской области. В 2022-2023 годах финансирование выделено в размере 300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ежегодно, в 2024 году объем финансирования увеличен до 400 млн.руб., которые будут направлены на поддержку материально-технической базы дорожного хозяйства</w:t>
      </w:r>
      <w:r w:rsidRPr="00756B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инженерной инфраструктуры, благоустройство общественных и дворовых территорий</w:t>
      </w:r>
      <w:r w:rsidRPr="00756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2C5" w:rsidRPr="00412D1A" w:rsidRDefault="004402C5" w:rsidP="004402C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Как и в предшествующие годы, существенная часть расходов бюджета – это расходы социального характера: образование, физическая культура и спорт, культура и социальная политика, которые  в общих 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асходах бюджета составляют 77%, или 4 млрд. 31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Pr="004B01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12D1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Социальная направленность бюджета сохранится и на плановый период.</w:t>
      </w:r>
    </w:p>
    <w:p w:rsidR="00F540AC" w:rsidRDefault="00F540AC" w:rsidP="00240D6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2982" w:rsidRPr="00902982" w:rsidRDefault="00F540AC" w:rsidP="00F540AC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902982">
        <w:rPr>
          <w:rFonts w:ascii="Times New Roman" w:hAnsi="Times New Roman" w:cs="Times New Roman"/>
          <w:b/>
          <w:sz w:val="28"/>
          <w:szCs w:val="28"/>
          <w:highlight w:val="lightGray"/>
        </w:rPr>
        <w:t>Н</w:t>
      </w:r>
      <w:r w:rsidR="00D37F45" w:rsidRPr="00902982">
        <w:rPr>
          <w:rFonts w:ascii="Times New Roman" w:hAnsi="Times New Roman" w:cs="Times New Roman"/>
          <w:b/>
          <w:sz w:val="28"/>
          <w:szCs w:val="28"/>
          <w:highlight w:val="lightGray"/>
        </w:rPr>
        <w:t>АЦИОНАЛЬНЫЕ ПРОЕКТЫ</w:t>
      </w:r>
      <w:r w:rsidR="00902982" w:rsidRPr="00902982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, РАДИУС ДОВЕРИЯ, </w:t>
      </w:r>
    </w:p>
    <w:p w:rsidR="00F540AC" w:rsidRDefault="00902982" w:rsidP="00F540AC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982">
        <w:rPr>
          <w:rFonts w:ascii="Times New Roman" w:hAnsi="Times New Roman" w:cs="Times New Roman"/>
          <w:b/>
          <w:sz w:val="28"/>
          <w:szCs w:val="28"/>
          <w:highlight w:val="lightGray"/>
        </w:rPr>
        <w:t>ИНИЦИАТИВНОЕ БЮДЖЕТИРОВАНИЕ</w:t>
      </w:r>
    </w:p>
    <w:p w:rsidR="00332880" w:rsidRPr="004A0B09" w:rsidRDefault="00332880" w:rsidP="00F540AC">
      <w:pPr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51516" w:rsidRPr="00951516" w:rsidRDefault="00951516" w:rsidP="0095151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5151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Обеспечение достижения национальных целей</w:t>
      </w:r>
      <w:r w:rsidR="00F13CA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развития, определенных в Указе </w:t>
      </w:r>
      <w:r w:rsidRPr="0095151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Президента Р</w:t>
      </w:r>
      <w:r w:rsidR="00F13CA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Ф «О национальных целях </w:t>
      </w:r>
      <w:r w:rsidRPr="0095151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 стратегических задачах развития Российской Федерации на период до 2024 года», является одним из наиболее важных приоритетных направлений деятельности всех уровней власти. </w:t>
      </w:r>
    </w:p>
    <w:p w:rsidR="00951516" w:rsidRPr="00951516" w:rsidRDefault="00951516" w:rsidP="0095151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5151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Национальные цели развития и национальные проекты, направленные на их достижение, сфокусированы на повышение уровня и качества жизни граждан, создание возможностей для самореализации и раскрытия таланта каждого человека. </w:t>
      </w:r>
    </w:p>
    <w:p w:rsidR="00F13CA6" w:rsidRPr="00D20380" w:rsidRDefault="00F13CA6" w:rsidP="00F13CA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A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</w:t>
      </w:r>
      <w:r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году в </w:t>
      </w:r>
      <w:proofErr w:type="spellStart"/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Новоуральско</w:t>
      </w:r>
      <w:r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proofErr w:type="spellEnd"/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городском округе</w:t>
      </w:r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продолжена реализация мероприятий, направленных на достижени</w:t>
      </w:r>
      <w:r w:rsidR="00951516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целей 10-ти национальных проектов из 14. </w:t>
      </w:r>
      <w:r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бъем </w:t>
      </w:r>
      <w:r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финансирования на их реализацию</w:t>
      </w:r>
      <w:r w:rsidR="00951516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составил </w:t>
      </w:r>
      <w:r w:rsidR="006165DB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768</w:t>
      </w:r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</w:t>
      </w:r>
      <w:proofErr w:type="gramStart"/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057A31" w:rsidRPr="003328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уб. за счет всех </w:t>
      </w:r>
      <w:r w:rsidR="00057A31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источников финансирования, из них </w:t>
      </w:r>
      <w:r w:rsidR="00951516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6165DB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A31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млн.руб. в рамках Соглашений с федеральными и областными министерствами</w:t>
      </w:r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(2022 год </w:t>
      </w:r>
      <w:r w:rsidR="00332880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– 750 млн.руб., 2021 год – 630 млн.руб.</w:t>
      </w:r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7A31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1516"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66BA" w:rsidRPr="00D20380" w:rsidRDefault="007B1EEC" w:rsidP="00B966B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Реализация </w:t>
      </w:r>
      <w:r w:rsidR="00B966BA"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поручений Президента РФ</w:t>
      </w:r>
      <w:r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направленных на обеспечение надлежащих условий для обучения и пребывания детей, </w:t>
      </w:r>
      <w:r w:rsidR="00B966BA"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обеспечила стопроцентную доступность дошкольного образования на территории </w:t>
      </w:r>
      <w:proofErr w:type="spellStart"/>
      <w:r w:rsidR="00B966BA"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Новоуральского</w:t>
      </w:r>
      <w:proofErr w:type="spellEnd"/>
      <w:r w:rsidR="00B966BA" w:rsidRPr="00D203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для детей в возрасте от 0 до 7 лет, позволила перейти на односменный режим обучения. </w:t>
      </w:r>
    </w:p>
    <w:p w:rsidR="003F7C9B" w:rsidRDefault="003F7C9B" w:rsidP="00D2038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380">
        <w:rPr>
          <w:rFonts w:ascii="Times New Roman" w:eastAsia="Calibri" w:hAnsi="Times New Roman" w:cs="Times New Roman"/>
          <w:sz w:val="28"/>
          <w:szCs w:val="28"/>
        </w:rPr>
        <w:t xml:space="preserve">Более 400 детей по 11-ти образовательным программам обучается на площадке </w:t>
      </w:r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технопарка «</w:t>
      </w:r>
      <w:proofErr w:type="spellStart"/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Кванториум</w:t>
      </w:r>
      <w:proofErr w:type="spellEnd"/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созданного в</w:t>
      </w:r>
      <w:r w:rsidR="00B966BA" w:rsidRPr="00D20380">
        <w:rPr>
          <w:rFonts w:ascii="Times New Roman" w:eastAsia="Calibri" w:hAnsi="Times New Roman" w:cs="Times New Roman"/>
          <w:sz w:val="28"/>
          <w:szCs w:val="28"/>
        </w:rPr>
        <w:t xml:space="preserve"> рамках федерального проекта «Успех каждого ребенка»</w:t>
      </w:r>
      <w:r w:rsidR="00870A83">
        <w:rPr>
          <w:rFonts w:ascii="Times New Roman" w:eastAsia="Calibri" w:hAnsi="Times New Roman" w:cs="Times New Roman"/>
          <w:sz w:val="28"/>
          <w:szCs w:val="28"/>
        </w:rPr>
        <w:t xml:space="preserve"> нацпроекта «Образование». </w:t>
      </w:r>
      <w:r w:rsidRPr="00D20380">
        <w:rPr>
          <w:rFonts w:ascii="Times New Roman" w:eastAsia="Calibri" w:hAnsi="Times New Roman" w:cs="Times New Roman"/>
          <w:sz w:val="28"/>
          <w:szCs w:val="28"/>
        </w:rPr>
        <w:t xml:space="preserve">Благодаря </w:t>
      </w:r>
      <w:r w:rsidRPr="00D20380">
        <w:rPr>
          <w:rFonts w:ascii="Times New Roman" w:hAnsi="Times New Roman" w:cs="Times New Roman"/>
          <w:sz w:val="28"/>
          <w:szCs w:val="28"/>
        </w:rPr>
        <w:t>реализации федерального проекта «Современная школа» в школе д</w:t>
      </w:r>
      <w:proofErr w:type="gramStart"/>
      <w:r w:rsidRPr="00D2038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20380">
        <w:rPr>
          <w:rFonts w:ascii="Times New Roman" w:hAnsi="Times New Roman" w:cs="Times New Roman"/>
          <w:sz w:val="28"/>
          <w:szCs w:val="28"/>
        </w:rPr>
        <w:t xml:space="preserve">очинок </w:t>
      </w:r>
      <w:r w:rsidRPr="00D2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функционирует </w:t>
      </w:r>
      <w:r w:rsidRPr="00D20380">
        <w:rPr>
          <w:rFonts w:ascii="Times New Roman" w:hAnsi="Times New Roman" w:cs="Times New Roman"/>
          <w:sz w:val="28"/>
          <w:szCs w:val="28"/>
        </w:rPr>
        <w:t xml:space="preserve">Центр </w:t>
      </w:r>
      <w:proofErr w:type="spellStart"/>
      <w:r w:rsidRPr="00D20380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Pr="00D20380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роста», </w:t>
      </w:r>
      <w:r w:rsidR="00D20380" w:rsidRPr="00D20380">
        <w:rPr>
          <w:rFonts w:ascii="Times New Roman" w:hAnsi="Times New Roman" w:cs="Times New Roman"/>
          <w:sz w:val="28"/>
          <w:szCs w:val="28"/>
        </w:rPr>
        <w:lastRenderedPageBreak/>
        <w:t>созданный для расширения возможностей школьников, проживающих в сельской местности, в освоении учебных предметов</w:t>
      </w:r>
      <w:r w:rsidR="00D20380">
        <w:rPr>
          <w:rFonts w:ascii="Times New Roman" w:hAnsi="Times New Roman" w:cs="Times New Roman"/>
          <w:sz w:val="28"/>
          <w:szCs w:val="28"/>
        </w:rPr>
        <w:t xml:space="preserve"> и программ цифрового и гуманитарного профилей. </w:t>
      </w:r>
    </w:p>
    <w:p w:rsidR="00870A83" w:rsidRDefault="00870A83" w:rsidP="00D20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Участие МАУ ДО «ЦДК» в конкурсах на предоставление грантов из федерального бюджета (федеральный проект «Современная школа») позволило направить дополнительные средства (7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за 2022-2023 годы) на развитие материально базы учреждения: оборудовано современной техникой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тренинговый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зал, создать комфортные условия для клиентов в зоне ожидания, оборудовать современной техникой рабочие места специалистов.</w:t>
      </w:r>
    </w:p>
    <w:p w:rsidR="008676D1" w:rsidRPr="00332880" w:rsidRDefault="008676D1" w:rsidP="003F7C9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Новоуральски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 стал площадкой проекта «Билет в будущее» (</w:t>
      </w:r>
      <w:proofErr w:type="spellStart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профориентационные</w:t>
      </w:r>
      <w:proofErr w:type="spellEnd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для учащихся школ), получил финансирование на создание мастерских по направлениям «Токарные работы на станках с ЧПУ», «Поварское дело», «Плотницкое дело» на общую сумму 30 млн</w:t>
      </w:r>
      <w:proofErr w:type="gramStart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из них 25,9 млн.руб. –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бюджета</w:t>
      </w: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спонсорская помощь оказана АО «ТВЭЛ» на </w:t>
      </w:r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3,3 млн.руб. на ремонтные работы и закупку оборудования. </w:t>
      </w:r>
    </w:p>
    <w:p w:rsidR="008676D1" w:rsidRPr="00332880" w:rsidRDefault="008676D1" w:rsidP="008676D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 поддержание материально-технической базы объектов образования направляются средства регионального и местного бюджетов, за период 20</w:t>
      </w:r>
      <w:r w:rsidR="00332880"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-2023 годов направлено порядка </w:t>
      </w:r>
      <w:r w:rsidR="00332880"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</w:t>
      </w:r>
    </w:p>
    <w:p w:rsidR="00F375B2" w:rsidRDefault="008676D1" w:rsidP="00F375B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проекта «Уральская инженерная школа» привлечены средства регионального бюджета в сумме 2,5 млн</w:t>
      </w:r>
      <w:proofErr w:type="gramStart"/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2880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для модернизации кабинета химии в школе № 40, на перспективу планируется создание условий</w:t>
      </w: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Гимназии (кабинет физики), Гимназии № 41 (кабинет физики), школе № 45 (кабинет биологии). </w:t>
      </w:r>
    </w:p>
    <w:p w:rsidR="006531E7" w:rsidRPr="00F375B2" w:rsidRDefault="008676D1" w:rsidP="00F375B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ремонту стадионов образовательных организаций. Выполнен ремонт стадиона ДЮСШ-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стадиона Лицея № 58, </w:t>
      </w:r>
      <w:r w:rsidRPr="0086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стадиона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загородного оздоровительного лагеря</w:t>
      </w:r>
      <w:r w:rsidR="0032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«Самоцветы», а также </w:t>
      </w:r>
      <w:r w:rsidR="00324FEE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спортивных площадок Лицея №</w:t>
      </w:r>
      <w:r w:rsid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324FEE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56</w:t>
      </w:r>
      <w:r w:rsid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F13CA6" w:rsidRPr="00057A31" w:rsidRDefault="00867A8B" w:rsidP="006531E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рамках нацпроекта «Жилье и городская среда» д</w:t>
      </w:r>
      <w:r w:rsidR="00F13CA6" w:rsidRPr="00F625F2">
        <w:rPr>
          <w:rFonts w:ascii="Times New Roman" w:hAnsi="Times New Roman" w:cs="Times New Roman"/>
          <w:sz w:val="28"/>
          <w:szCs w:val="28"/>
        </w:rPr>
        <w:t>ля развития жилищного строительства предоставлено 1</w:t>
      </w:r>
      <w:r w:rsidR="00F13CA6">
        <w:rPr>
          <w:rFonts w:ascii="Times New Roman" w:hAnsi="Times New Roman" w:cs="Times New Roman"/>
          <w:sz w:val="28"/>
          <w:szCs w:val="28"/>
        </w:rPr>
        <w:t>68</w:t>
      </w:r>
      <w:r w:rsidR="00F13CA6" w:rsidRPr="00F625F2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>
        <w:rPr>
          <w:rFonts w:ascii="Times New Roman" w:hAnsi="Times New Roman" w:cs="Times New Roman"/>
          <w:sz w:val="28"/>
          <w:szCs w:val="28"/>
        </w:rPr>
        <w:t xml:space="preserve">льготным категориям граждан - </w:t>
      </w:r>
      <w:r w:rsidR="00F13CA6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многодетным семьям, военнослужащим, инвалидам для индивидуального жилищного строительства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Земельные участ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ки расположены на</w:t>
      </w:r>
      <w:r w:rsidR="006531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территории сельских населенных пунктов: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.Т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74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участка),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Починок (94 участка).</w:t>
      </w:r>
    </w:p>
    <w:p w:rsidR="00867A8B" w:rsidRPr="00057A31" w:rsidRDefault="00867A8B" w:rsidP="00867A8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аключен договор комплексного развития незастроенной территории в МКР-22Б сроком до 2037 года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(з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астройщик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ООО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Инвестжилстрой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»), в рамках которого</w:t>
      </w:r>
      <w:proofErr w:type="gram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proofErr w:type="gram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редусмотрено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строительство 76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индивидуальных жилых дом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3 этапа. </w:t>
      </w:r>
    </w:p>
    <w:p w:rsidR="00867A8B" w:rsidRDefault="00867A8B" w:rsidP="00867A8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переселения граждан из аварийного жилищного фонда в декабре 2023 года закуплено 6 квартир (4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д</w:t>
      </w:r>
      <w:proofErr w:type="gram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.П</w:t>
      </w:r>
      <w:proofErr w:type="gram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очинок и 2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– в городе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на сумму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8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млн.рублей.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Кроме того,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предоставления медицинским работникам в 2023 году закуплено 3 квартиры в МКР-15 на сумму 6 млн. рублей.</w:t>
      </w:r>
    </w:p>
    <w:p w:rsidR="00867A8B" w:rsidRPr="0047225E" w:rsidRDefault="00F13CA6" w:rsidP="00867A8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25E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867A8B" w:rsidRPr="0047225E">
        <w:rPr>
          <w:rFonts w:ascii="Times New Roman" w:hAnsi="Times New Roman" w:cs="Times New Roman"/>
          <w:sz w:val="28"/>
          <w:szCs w:val="28"/>
        </w:rPr>
        <w:t>2021</w:t>
      </w:r>
      <w:r w:rsidRPr="0047225E">
        <w:rPr>
          <w:rFonts w:ascii="Times New Roman" w:hAnsi="Times New Roman" w:cs="Times New Roman"/>
          <w:sz w:val="28"/>
          <w:szCs w:val="28"/>
        </w:rPr>
        <w:t>-2023 годов предоставлены социальные выплаты на приобретение (строительство) жилья 2</w:t>
      </w:r>
      <w:r w:rsidR="000C2F7F" w:rsidRPr="0047225E">
        <w:rPr>
          <w:rFonts w:ascii="Times New Roman" w:hAnsi="Times New Roman" w:cs="Times New Roman"/>
          <w:sz w:val="28"/>
          <w:szCs w:val="28"/>
        </w:rPr>
        <w:t>4-м</w:t>
      </w:r>
      <w:r w:rsidRPr="0047225E">
        <w:rPr>
          <w:rFonts w:ascii="Times New Roman" w:hAnsi="Times New Roman" w:cs="Times New Roman"/>
          <w:sz w:val="28"/>
          <w:szCs w:val="28"/>
        </w:rPr>
        <w:t xml:space="preserve"> молодым семьям</w:t>
      </w:r>
      <w:r w:rsidR="000C2F7F" w:rsidRPr="0047225E">
        <w:rPr>
          <w:rFonts w:ascii="Times New Roman" w:hAnsi="Times New Roman" w:cs="Times New Roman"/>
          <w:sz w:val="28"/>
          <w:szCs w:val="28"/>
        </w:rPr>
        <w:t xml:space="preserve"> на общую сумму 25,3 млн</w:t>
      </w:r>
      <w:proofErr w:type="gramStart"/>
      <w:r w:rsidR="000C2F7F" w:rsidRPr="004722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C2F7F" w:rsidRPr="0047225E">
        <w:rPr>
          <w:rFonts w:ascii="Times New Roman" w:hAnsi="Times New Roman" w:cs="Times New Roman"/>
          <w:sz w:val="28"/>
          <w:szCs w:val="28"/>
        </w:rPr>
        <w:t>уб., из них средства, привлеченные из областного бюджета составляют 6,1 млн.руб</w:t>
      </w:r>
      <w:r w:rsidRPr="0047225E">
        <w:rPr>
          <w:rFonts w:ascii="Times New Roman" w:hAnsi="Times New Roman" w:cs="Times New Roman"/>
          <w:sz w:val="28"/>
          <w:szCs w:val="28"/>
        </w:rPr>
        <w:t>.</w:t>
      </w:r>
      <w:r w:rsidR="000C2F7F" w:rsidRPr="0047225E">
        <w:rPr>
          <w:rFonts w:ascii="Times New Roman" w:hAnsi="Times New Roman" w:cs="Times New Roman"/>
          <w:sz w:val="28"/>
          <w:szCs w:val="28"/>
        </w:rPr>
        <w:t xml:space="preserve"> (2023 – 11 семей, 2022 – 8 семей, 2021 год – 5 семей).</w:t>
      </w:r>
      <w:r w:rsidRPr="00472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A8B" w:rsidRDefault="00F13CA6" w:rsidP="00867A8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F625F2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867A8B">
        <w:rPr>
          <w:rFonts w:ascii="Times New Roman" w:hAnsi="Times New Roman" w:cs="Times New Roman"/>
          <w:sz w:val="28"/>
          <w:szCs w:val="28"/>
        </w:rPr>
        <w:t>выполнены</w:t>
      </w:r>
      <w:r w:rsidRPr="00F625F2">
        <w:rPr>
          <w:rFonts w:ascii="Times New Roman" w:hAnsi="Times New Roman" w:cs="Times New Roman"/>
          <w:sz w:val="28"/>
          <w:szCs w:val="28"/>
        </w:rPr>
        <w:t xml:space="preserve"> работы по благоустройству Аллеи Молодежи (2 этап), </w:t>
      </w:r>
      <w:r w:rsidR="00867A8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начато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благоустройство Аллеи Трудовой Славы, разработ</w:t>
      </w:r>
      <w:r w:rsidR="00867A8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ана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ПСД для благоустройства Старого Нового парка.</w:t>
      </w:r>
    </w:p>
    <w:p w:rsidR="00601B4B" w:rsidRPr="00F375B2" w:rsidRDefault="00F13CA6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городской округ 3-й год подряд занимает ведущие позиции по уровню качества городской среды, оцениваемому по присвоенному территории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значению индекса качества городской среды (ИКГС), в группе городов Свердловской области с населением 50-100 тыс. человек.</w:t>
      </w:r>
      <w:proofErr w:type="gram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 2022 год ИКГС составляет 207 баллов (3 место).</w:t>
      </w:r>
    </w:p>
    <w:p w:rsidR="00601B4B" w:rsidRDefault="005B1DB5" w:rsidP="00601B4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Основной проблемой </w:t>
      </w:r>
      <w:proofErr w:type="spellStart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Новоуральскаго</w:t>
      </w:r>
      <w:proofErr w:type="spellEnd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является ухудшение демографических показателей. Ежегодно фиксируется убыль населения.</w:t>
      </w:r>
    </w:p>
    <w:p w:rsidR="005B1DB5" w:rsidRPr="005B1DB5" w:rsidRDefault="005B1DB5" w:rsidP="00601B4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Благодаря нацпроект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</w:t>
      </w: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«Демография» появились возможности для массовых занятий физкультурой и спортом. Ежегодно закупается новый инвентарь и оборудование для спортивных объектов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В</w:t>
      </w: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ыполнено строительство дворовой спортивной площадки по ул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.Ч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урина, 12, </w:t>
      </w: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ремонты дворовых спортплощадок по ул.Дудина, 4 и Комсомольская, 7 на общую сумму 4,0 млн.руб. </w:t>
      </w:r>
      <w:r w:rsid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="00922BB1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портивн</w:t>
      </w:r>
      <w:r w:rsid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ая</w:t>
      </w:r>
      <w:r w:rsidR="00922BB1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площадк</w:t>
      </w:r>
      <w:r w:rsid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по адресу ул.Победы, 30а </w:t>
      </w:r>
      <w:r w:rsidR="00922BB1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оснащен</w:t>
      </w:r>
      <w:r w:rsid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</w:t>
      </w: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уличными тренажерами</w:t>
      </w:r>
      <w:r w:rsid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5B1DB5" w:rsidRPr="005B1DB5" w:rsidRDefault="005B1DB5" w:rsidP="005B1DB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 целью популяризации занятий спортом среди населения с привлечением средств АО «ТВЭЛ» реализуются такие проекты, как «Территория спортивных достижений», организация и проведение отраслевого турнира по хоккею. В 2023 году средства в сумме 5,0 млн.руб. направлены на ремонт хоккейного корта по ул</w:t>
      </w:r>
      <w:proofErr w:type="gramStart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.М</w:t>
      </w:r>
      <w:proofErr w:type="gramEnd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ичурина, 4.</w:t>
      </w:r>
    </w:p>
    <w:p w:rsidR="00FA0714" w:rsidRPr="00F375B2" w:rsidRDefault="00324FEE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Разработана и</w:t>
      </w:r>
      <w:r w:rsidR="005B1DB5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реализуется программа «</w:t>
      </w:r>
      <w:proofErr w:type="spellStart"/>
      <w:r w:rsidR="005B1DB5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Новоуральское</w:t>
      </w:r>
      <w:proofErr w:type="spellEnd"/>
      <w:r w:rsidR="005B1DB5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долголетие»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о</w:t>
      </w:r>
      <w:r w:rsidR="005B1DB5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сновной целью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которой </w:t>
      </w:r>
      <w:r w:rsidR="005B1DB5"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является создание условий для активного долголетия и качественной жизни граждан </w:t>
      </w:r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пожилого возраста. Сформированы физкультурно-оздоровительные группы для граждан старшего поколения по различным направлениям: аэробика, фитнес, скандинавская ходьба, плавание и др. </w:t>
      </w:r>
      <w:r w:rsidR="001450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Предоставляются услуги в сфере образования и культуры («Компьютерная грамотность», интеллектуальный клуб «Скрепка», «Школа цифровой и финансовой грамотности» и др.). </w:t>
      </w:r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реализацию мероприятий программ</w:t>
      </w:r>
      <w:r w:rsidR="0073136F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ы в 2022-2023 году направлено 77,5</w:t>
      </w:r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</w:t>
      </w:r>
      <w:proofErr w:type="gramStart"/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уб., в том числе </w:t>
      </w:r>
      <w:r w:rsidR="0073136F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65</w:t>
      </w:r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73136F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3 млн.руб. из местного бюджета</w:t>
      </w:r>
      <w:r w:rsidR="005B1DB5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F375B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2023 году участниками программы стали более 13,8 тысяч </w:t>
      </w:r>
      <w:proofErr w:type="spellStart"/>
      <w:r w:rsidR="00F375B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новоуральсцев</w:t>
      </w:r>
      <w:proofErr w:type="spellEnd"/>
      <w:r w:rsidR="00F375B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старшего поколения и инвалидов.</w:t>
      </w:r>
    </w:p>
    <w:p w:rsidR="005B1DB5" w:rsidRPr="0036282F" w:rsidRDefault="005B1DB5" w:rsidP="005B1DB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628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 целью поддержки молодёжных проектов и инициатив реализуется проект «Банк молодежных инициатив».  В 2022 году поддержку получили 6 проектов, общее количество участников реализованных проектов составляет более 4 тыс. человек. В 2023 году поддержано 10 </w:t>
      </w:r>
      <w:proofErr w:type="gramStart"/>
      <w:r w:rsidRPr="0036282F">
        <w:rPr>
          <w:rFonts w:ascii="Liberation Serif" w:eastAsia="Times New Roman" w:hAnsi="Liberation Serif" w:cs="Times New Roman"/>
          <w:sz w:val="28"/>
          <w:szCs w:val="28"/>
          <w:lang w:eastAsia="ru-RU"/>
        </w:rPr>
        <w:t>молодежный</w:t>
      </w:r>
      <w:proofErr w:type="gramEnd"/>
      <w:r w:rsidRPr="003628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проектов</w:t>
      </w:r>
      <w:r w:rsidR="0036282F" w:rsidRPr="003628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(общее количество участников 6,4 тыс. чел.)</w:t>
      </w:r>
      <w:r w:rsidRPr="003628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FA0714" w:rsidRPr="00F375B2" w:rsidRDefault="005B1DB5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Pr="005B1D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созданы и активно ведут деятельность по различным направлениям 25 постоянных волонтерских отрядов (волонтеры – медики, экологические отряды, инклюзивные волонтеры). </w:t>
      </w:r>
    </w:p>
    <w:p w:rsidR="005F7495" w:rsidRPr="005F7495" w:rsidRDefault="005F7495" w:rsidP="005F74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Целью </w:t>
      </w: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нацпроекта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«Культура» </w:t>
      </w: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является увеличение граждан, вовлеченных в культуру путем создания современной инфраструктуры культуры, внедрения в деятельность организаций культуры новых форм и технологий.</w:t>
      </w:r>
    </w:p>
    <w:p w:rsidR="005F7495" w:rsidRDefault="005F7495" w:rsidP="005F74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2022 году выполнены работы по созданию Модельной библиотеки, за счет средств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местного бюджета</w:t>
      </w: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сумме 4,0 млн</w:t>
      </w:r>
      <w:proofErr w:type="gramStart"/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выполнен ремонт помещений для размещения библиотеки, за </w:t>
      </w:r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счет средств областного бюджета в сумме 3,0 млн.руб. обеспечено оснащение библиотеки. В 2023 году приобретено оборудование для Детской художественной школы на сумму </w:t>
      </w:r>
      <w:r w:rsidR="0073136F"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2,3</w:t>
      </w:r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млн.руб., выполнена разработка ПСД на ремонт клуба «Юбилейный» в </w:t>
      </w:r>
      <w:proofErr w:type="spellStart"/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proofErr w:type="gramStart"/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.Т</w:t>
      </w:r>
      <w:proofErr w:type="gramEnd"/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арасково</w:t>
      </w:r>
      <w:proofErr w:type="spellEnd"/>
      <w:r w:rsidRPr="0073136F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 поддержку творческой деятельности и материальной базы учреждений культуры,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начиная с 2020 года направлено 45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5F7495" w:rsidRPr="005F7495" w:rsidRDefault="005F7495" w:rsidP="005F74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 поддержке АО «ТВЭЛ» реализуются культурно-просветительские проекты, такие как «</w:t>
      </w:r>
      <w:proofErr w:type="spellStart"/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Новоуральские</w:t>
      </w:r>
      <w:proofErr w:type="spellEnd"/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фанфары», виртуальные экскурсии «Время </w:t>
      </w: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первых», книжная ярмарка «Изотом», проекты программы «Радиус доверия».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Всего на 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поддержку творческих проектов направлено 28 млн</w:t>
      </w:r>
      <w:proofErr w:type="gramStart"/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5F7495" w:rsidRPr="005F7495" w:rsidRDefault="005F7495" w:rsidP="005F74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5F74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Вклад в достижение целей нацпроекта «Здравоохранение» - это:</w:t>
      </w:r>
    </w:p>
    <w:p w:rsidR="000D734D" w:rsidRP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61 единица оборудования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поступи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вшего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лечебные учреждения (ИВЛ, УЗИ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маммограф</w:t>
      </w:r>
      <w:proofErr w:type="spellEnd"/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др.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</w:p>
    <w:p w:rsidR="000D734D" w:rsidRP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риобретен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ие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7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-ми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единиц автотранспорта (автомобили скорой помощи, неотложной медицинской помощи) </w:t>
      </w:r>
    </w:p>
    <w:p w:rsid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ремонт 10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зданий учреждений здравоохранения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</w:p>
    <w:p w:rsid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выплаты подъемных вновь 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рибывшим медицинским работникам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(17 выплат на сумму 13,5 млн</w:t>
      </w:r>
      <w:proofErr w:type="gramStart"/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0D734D" w:rsidRP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льготная ипотек</w:t>
      </w:r>
      <w:proofErr w:type="gramStart"/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="006531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ООО</w:t>
      </w:r>
      <w:proofErr w:type="gramEnd"/>
      <w:r w:rsidR="006531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6531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Инвестжилстрой</w:t>
      </w:r>
      <w:proofErr w:type="spellEnd"/>
      <w:r w:rsidR="006531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для медицинских работников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(ставка 8,5% и первоначальный взнос 20%)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0D734D" w:rsidRDefault="000D734D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установление льготной ставки земельного налога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для учреждений здравоохранения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(выпадающие доходы бюджета оцениваются в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4,5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млн</w:t>
      </w:r>
      <w:proofErr w:type="gramStart"/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D734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FA0714" w:rsidRDefault="000D734D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открыт</w:t>
      </w:r>
      <w:r w:rsidR="008676D1"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ие</w:t>
      </w:r>
      <w:r w:rsidR="0079063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паллиа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тивно</w:t>
      </w:r>
      <w:r w:rsidR="008676D1"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отделени</w:t>
      </w:r>
      <w:r w:rsidR="008676D1"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676D1"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</w:t>
      </w:r>
      <w:r w:rsidRPr="00324FE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Центра амбулаторной онкологической помощи, где будет оказываться первичная специализированная медпомощь. </w:t>
      </w:r>
    </w:p>
    <w:p w:rsidR="00314F83" w:rsidRPr="003C602D" w:rsidRDefault="00314F83" w:rsidP="003C602D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впервые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реализован проект 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«Ярмарка здоровья»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у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частниками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которого 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стали 26 организаций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количество 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посети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телей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более 3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,2 тыс. </w:t>
      </w:r>
      <w:r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человек.</w:t>
      </w:r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40 площадках была организована работа по вакцинации, диспансеризации и </w:t>
      </w:r>
      <w:proofErr w:type="spellStart"/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профосмотрам</w:t>
      </w:r>
      <w:proofErr w:type="spellEnd"/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приему </w:t>
      </w:r>
      <w:r w:rsidR="00A62EE0"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узки</w:t>
      </w:r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="00A62EE0"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специалист</w:t>
      </w:r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ами и сдаче норм ГТО. П</w:t>
      </w:r>
      <w:r w:rsidR="00A62EE0" w:rsidRPr="00314F8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роект «Ярмарка здоровья» признан победителем в Областном конкурсе программ общественного здоровья</w:t>
      </w:r>
      <w:r w:rsidR="00A62EE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высоко оценен горожанами. 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2024 году 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планируется 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проведение «Ярмарки здоровья» в рамках Форума «Территория здоровья»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участие </w:t>
      </w:r>
      <w:proofErr w:type="gramStart"/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заявились</w:t>
      </w:r>
      <w:proofErr w:type="gramEnd"/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более 50 площадок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жидается 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порядка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4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тыс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A62EE0" w:rsidRP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посет</w:t>
      </w:r>
      <w:r w:rsidR="00A62EE0">
        <w:rPr>
          <w:rFonts w:ascii="Liberation Serif" w:eastAsia="Times New Roman" w:hAnsi="Liberation Serif" w:cs="Times New Roman"/>
          <w:sz w:val="28"/>
          <w:szCs w:val="28"/>
          <w:lang w:eastAsia="ru-RU"/>
        </w:rPr>
        <w:t>ителей.</w:t>
      </w:r>
    </w:p>
    <w:p w:rsidR="00324FEE" w:rsidRPr="004F23ED" w:rsidRDefault="00324FEE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на</w:t>
      </w:r>
      <w:r w:rsidR="0090298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цпроекту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«Экология» поручения Президента РФ затрагивают вопросы раздельного сбора твердых коммунальных отходов и реализации мероприятий по ликвидации вреда окружающей среде. На территории </w:t>
      </w:r>
      <w:proofErr w:type="spell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цели 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нацпроекта достигаются за счет реализации мероприятий по ликвидации мест несанкционированного размещения отходов (за 2021-2023 годы направлены средства </w:t>
      </w:r>
      <w:r w:rsidR="00902982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местного бюджета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сумме 5,7 млн</w:t>
      </w:r>
      <w:proofErr w:type="gramStart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уб.), содержанию лесов (9,2 млн.руб.), озеленению (</w:t>
      </w:r>
      <w:r w:rsidR="00527A32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7,8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млн.руб.), очистке береговой зоны.</w:t>
      </w:r>
    </w:p>
    <w:p w:rsidR="00324FEE" w:rsidRPr="004F23ED" w:rsidRDefault="00324FEE" w:rsidP="009C697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2021-2022 годах приобретены контейнеры для раздельного сбора </w:t>
      </w:r>
      <w:r w:rsidR="00332880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твердых коммунальных отходов 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сумму 2,0 млн</w:t>
      </w:r>
      <w:proofErr w:type="gramStart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уб., реализуются мероприятия по созданию </w:t>
      </w:r>
      <w:r w:rsidR="009C697A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контейнерных площадок. 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-202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создание контейнерных площадок на территории НГО направлены средства в сумме 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5,0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млн.руб.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в 2023 году за счет средств областного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(1,4 млн.руб.)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местного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бюджетов (2,2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млн.руб.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создано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10 площадок для с</w:t>
      </w:r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бора ТКО (9 - </w:t>
      </w:r>
      <w:proofErr w:type="spellStart"/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proofErr w:type="gramStart"/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.Т</w:t>
      </w:r>
      <w:proofErr w:type="gramEnd"/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арасково</w:t>
      </w:r>
      <w:proofErr w:type="spellEnd"/>
      <w:r w:rsidR="004F23ED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, 1- город</w:t>
      </w: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FA0714" w:rsidRPr="00F375B2" w:rsidRDefault="00324FEE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рамках Программы Главы предусмотрена реализация проекта в сфере экологии – зарыбление </w:t>
      </w:r>
      <w:proofErr w:type="spellStart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Верх-нейвинского</w:t>
      </w:r>
      <w:proofErr w:type="spellEnd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водохранилища. В 2022 году за счет средств АО «УЭХК» выполнены научно-исследовательских работ по определению состояния водных ресурсов и выделен 1 млн</w:t>
      </w:r>
      <w:proofErr w:type="gramStart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уб. на закупку </w:t>
      </w:r>
      <w:proofErr w:type="spellStart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биорсурсов</w:t>
      </w:r>
      <w:proofErr w:type="spellEnd"/>
      <w:r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для выпуска в 2023 году</w:t>
      </w:r>
      <w:r w:rsidR="00E21DCB" w:rsidRPr="004F23ED">
        <w:rPr>
          <w:rFonts w:ascii="Liberation Serif" w:eastAsia="Times New Roman" w:hAnsi="Liberation Serif" w:cs="Times New Roman"/>
          <w:sz w:val="28"/>
          <w:szCs w:val="28"/>
          <w:lang w:eastAsia="ru-RU"/>
        </w:rPr>
        <w:t>, которое состоялось в 3 этапа. Выпущено 3 тысячи мальков сазана, 24 тысячи мальков - белого амура. Проведение</w:t>
      </w:r>
      <w:r w:rsidR="00E21DC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мероприятия по оздоровлению Верх-Нейвинского водохранилища запланировано на системной основе, на покупку рыб в 2024 году предприятия МУП «Водоканал» и АО «УЭХК» предусмотрены средства на сумму 1,5 млн</w:t>
      </w:r>
      <w:proofErr w:type="gramStart"/>
      <w:r w:rsidR="00E21DC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E21DC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324FEE" w:rsidRPr="00922BB1" w:rsidRDefault="00324FEE" w:rsidP="00324FE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С целью обеспечения округа качественными и безопасными автомобильными дорогами в период 20</w:t>
      </w:r>
      <w:r w:rsidR="00E21DC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21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-2023 годов выполнен ремонт дорог объемом </w:t>
      </w:r>
      <w:r w:rsidR="00E21DCB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163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тыс.кв</w:t>
      </w:r>
      <w:proofErr w:type="gram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.м</w:t>
      </w:r>
      <w:proofErr w:type="gram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етров, тротуаров – 12,2 тыс.кв.м, дворовых территорий и подъездов к ним – 8,6 тыс.кв.м, выполнено устройство </w:t>
      </w:r>
      <w:r w:rsidR="007F6D96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205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дополнительных парковочных мест.</w:t>
      </w:r>
    </w:p>
    <w:p w:rsidR="00324FEE" w:rsidRPr="00922BB1" w:rsidRDefault="00324FEE" w:rsidP="007F6D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частности, в 2022</w:t>
      </w:r>
      <w:r w:rsidR="007F6D96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-2023 годах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выполнен ремонт участ</w:t>
      </w:r>
      <w:r w:rsidR="007F6D96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ка дороги по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.Л</w:t>
      </w:r>
      <w:proofErr w:type="gram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енина от Уральской до </w:t>
      </w:r>
      <w:r w:rsidR="007F6D96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Свердлова протяженностью 2 км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Для обеспечения комплексного содержания городских территорий приобретено 19 единиц дорожной техники. </w:t>
      </w:r>
    </w:p>
    <w:p w:rsidR="007F6D96" w:rsidRPr="00922BB1" w:rsidRDefault="007F6D96" w:rsidP="007F6D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выполнен комплекс работ по капитальному ремонту автодорожного путепровода на 440 км пути участка </w:t>
      </w:r>
      <w:proofErr w:type="spell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Гороблагодатская-Свердловск</w:t>
      </w:r>
      <w:proofErr w:type="spell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Свердловской железной дороги, общая стоимость работ составила 132,5 млн</w:t>
      </w:r>
      <w:proofErr w:type="gram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</w:p>
    <w:p w:rsidR="00324FEE" w:rsidRPr="00922BB1" w:rsidRDefault="007F6D96" w:rsidP="007F6D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улучшения качества организовано транспортное обслуживание по регулируемым тарифам по 6 пригородным маршрутам, с 1 мая 2024 года будут переведены на регулируемый тариф 7 городских автобусных маршрутов.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Организована система отслеживания автобусов в </w:t>
      </w:r>
      <w:proofErr w:type="spell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онлайн-режиме</w:t>
      </w:r>
      <w:proofErr w:type="spell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помощью приложения «</w:t>
      </w:r>
      <w:proofErr w:type="spell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Яндекс</w:t>
      </w:r>
      <w:proofErr w:type="gram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.к</w:t>
      </w:r>
      <w:proofErr w:type="gram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арты</w:t>
      </w:r>
      <w:proofErr w:type="spell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».</w:t>
      </w:r>
    </w:p>
    <w:p w:rsidR="00FA0714" w:rsidRPr="00922BB1" w:rsidRDefault="000E743B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обеспечения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безопасности   дорожного   движения,    </w:t>
      </w:r>
      <w:r w:rsidR="006165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предотвращения    несчастных случаев на автодорогах выполняются работы по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устройству светильников, обеспечивающих освещение улично-дорожной сети города и сельских населенных пунктов в темное время суток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(количество светильников – 5,1 тыс.).</w:t>
      </w:r>
    </w:p>
    <w:p w:rsidR="00324FEE" w:rsidRPr="00922BB1" w:rsidRDefault="000E743B" w:rsidP="006165D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рамках н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ацпроект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«Мало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r w:rsidR="006165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среднее предпринимательство» в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ыполнен ремонт помещений для размещения </w:t>
      </w:r>
      <w:proofErr w:type="spellStart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Креативного</w:t>
      </w:r>
      <w:proofErr w:type="spellEnd"/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кластера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базе бывшего детского сада по адресу ул</w:t>
      </w:r>
      <w:proofErr w:type="gram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.Л</w:t>
      </w:r>
      <w:proofErr w:type="gram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енина, 100. На площадях разместится объединение </w:t>
      </w:r>
      <w:proofErr w:type="spell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самозанятых</w:t>
      </w:r>
      <w:proofErr w:type="spell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предпринимателей </w:t>
      </w:r>
      <w:proofErr w:type="spell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креативных</w:t>
      </w:r>
      <w:proofErr w:type="spell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индустрий (певцы, поэты, художники), будет создана площадка для проведения </w:t>
      </w:r>
      <w:proofErr w:type="spellStart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мастерклассов</w:t>
      </w:r>
      <w:proofErr w:type="spellEnd"/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выставок.</w:t>
      </w:r>
    </w:p>
    <w:p w:rsidR="00FA0714" w:rsidRPr="00F375B2" w:rsidRDefault="00324FEE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базе Фонда «НЦРП» открыто Агентство инициативного развития, целью которого является развитие пространства (социального, образовательного, культурного, инфраструктурного, предпринимательского) через поддержку, продвижение и развитие инициатив граждан и сообществ. </w:t>
      </w:r>
    </w:p>
    <w:p w:rsidR="00F375B2" w:rsidRDefault="00922BB1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н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ацпроект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«Цифровая экономика»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«Лицей №58» выиграл грант на развитие дополнительного образования на базе школы для углубленного и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зучения математики и информатики,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произведено подключен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ие школ к сети «Интернет»,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внедряются информационные платформы «Активный гражданин», «Центр управления муниципалитетом».</w:t>
      </w:r>
    </w:p>
    <w:p w:rsidR="00F375B2" w:rsidRDefault="006165DB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 нацпроекту «Туризм» </w:t>
      </w:r>
      <w:r w:rsidR="00922BB1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</w:t>
      </w:r>
      <w:proofErr w:type="gramStart"/>
      <w:r w:rsidR="00922BB1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 ООО</w:t>
      </w:r>
      <w:proofErr w:type="gramEnd"/>
      <w:r w:rsidR="00922BB1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922BB1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Синтезактив</w:t>
      </w:r>
      <w:proofErr w:type="spellEnd"/>
      <w:r w:rsidR="00922BB1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получ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ено</w:t>
      </w:r>
      <w:r w:rsidR="00324FEE"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финансирование из областного бюджета на создание пляжа у санатория «Зеленый мыс».</w:t>
      </w:r>
    </w:p>
    <w:p w:rsidR="003527D2" w:rsidRPr="00F375B2" w:rsidRDefault="00057A31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2024 году на реализацию мероприятий национальных проек</w:t>
      </w:r>
      <w:r w:rsidR="003527D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тов планируется направить 7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14 млн</w:t>
      </w:r>
      <w:proofErr w:type="gram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уб., из них 27 млн.руб. в рамках Соглашений.</w:t>
      </w:r>
    </w:p>
    <w:p w:rsidR="00240D61" w:rsidRPr="000A5699" w:rsidRDefault="00240D61" w:rsidP="000A56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2023 года на территории </w:t>
      </w:r>
      <w:proofErr w:type="spellStart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округа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реализуется Народная программа городских изменений «Радиус доверия». В 2023 году реализовано 22 локальные инициа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тивы граждан и 2 общегородские инициативы: 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выполнено благоустройство Аллеи Молодежи, разработана проектная документация на благо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устройство Старого Нового парка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240D61" w:rsidRPr="000A5699" w:rsidRDefault="00240D61" w:rsidP="000A56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реализацию проектов направлено 85,6 млн</w:t>
      </w:r>
      <w:proofErr w:type="gramStart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уб., из них средства АО «ТВЭЛ» - 47,7 млн.руб., что составляет 55,7% от общей суммы финансирования. Средства инициаторов составили без малого 6 млн</w:t>
      </w:r>
      <w:proofErr w:type="gramStart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уб., количество участников инициатив - 29,3 тыс.чел.</w:t>
      </w:r>
    </w:p>
    <w:p w:rsidR="00240D61" w:rsidRPr="000A5699" w:rsidRDefault="00240D61" w:rsidP="000A56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В 2024 году сформирована заявка на </w:t>
      </w:r>
      <w:proofErr w:type="spellStart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программы, в которую вошли </w:t>
      </w:r>
      <w:r w:rsidR="00FE48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29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локальных и 2 общегородск</w:t>
      </w:r>
      <w:r w:rsidR="00FE48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ие инициативы на общую сумму 147,8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</w:t>
      </w:r>
      <w:proofErr w:type="gramStart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Из них привлеченные средства АО «ТВЭЛ» составляют </w:t>
      </w:r>
      <w:r w:rsidR="00FE48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79,3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млн.руб., сред</w:t>
      </w:r>
      <w:r w:rsidR="00FE48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ства инициаторов проектов – 22,6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млн.руб. Ожидаемое коли</w:t>
      </w:r>
      <w:r w:rsidR="00FE48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чество участников инициатив – 65,7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тыс.чел.</w:t>
      </w:r>
    </w:p>
    <w:p w:rsidR="003527D2" w:rsidRPr="00F375B2" w:rsidRDefault="00240D61" w:rsidP="00F375B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рамках реализации общегородских инициатив планируется благоустройство Старого Нового парка, сквера Революции 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Привокзальном районе, 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пляжа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Для устройства детской площадки в Южном районе предусмотрена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разр</w:t>
      </w:r>
      <w:r w:rsidR="003C75E7"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аботка проектной документации</w:t>
      </w:r>
      <w:r w:rsidRPr="000A56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3527D2" w:rsidRDefault="009554C1" w:rsidP="006531E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Впервые в 2023 году направлена заявка на участие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инициативного </w:t>
      </w:r>
      <w:proofErr w:type="spellStart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бюджетирования</w:t>
      </w:r>
      <w:proofErr w:type="spell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«Устройство детской игровой площадки, универсальной спортивной и площадки «</w:t>
      </w:r>
      <w:proofErr w:type="spellStart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Воркаут</w:t>
      </w:r>
      <w:proofErr w:type="spell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в МКР 24»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госпрограмме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Свердловской области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Решение об отборе проекта ожидается </w:t>
      </w:r>
      <w:r w:rsidRPr="00922BB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феврале 2024 года.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Общая стоимость проекта составляет 4,0 млн. руб., средства областного бюджета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- 1,5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местного бюджета – 1,8 млн.руб., средства организаций (11 ед.) – 0,5 млн.руб.,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средства жителей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(48 чел.)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250,0 ты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с.руб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Прямыми </w:t>
      </w:r>
      <w:proofErr w:type="spellStart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благополучателями</w:t>
      </w:r>
      <w:proofErr w:type="spell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проекта являются более 3 тыс. жителей МКР 24 и Южного района.</w:t>
      </w:r>
    </w:p>
    <w:p w:rsidR="006531E7" w:rsidRPr="006531E7" w:rsidRDefault="006531E7" w:rsidP="00F375B2">
      <w:p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7B221E" w:rsidRDefault="007B221E" w:rsidP="007B221E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006">
        <w:rPr>
          <w:rFonts w:ascii="Times New Roman" w:hAnsi="Times New Roman" w:cs="Times New Roman"/>
          <w:b/>
          <w:sz w:val="28"/>
          <w:szCs w:val="28"/>
          <w:highlight w:val="lightGray"/>
        </w:rPr>
        <w:t>П</w:t>
      </w:r>
      <w:r w:rsidR="001C5006" w:rsidRPr="001C5006">
        <w:rPr>
          <w:rFonts w:ascii="Times New Roman" w:hAnsi="Times New Roman" w:cs="Times New Roman"/>
          <w:b/>
          <w:sz w:val="28"/>
          <w:szCs w:val="28"/>
          <w:highlight w:val="lightGray"/>
        </w:rPr>
        <w:t>РОМЫШЛЕННОСТЬ</w:t>
      </w:r>
    </w:p>
    <w:p w:rsidR="003527D2" w:rsidRPr="004A0B09" w:rsidRDefault="003527D2" w:rsidP="007B221E">
      <w:pPr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14ACB" w:rsidRDefault="00814ACB" w:rsidP="0092307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промышленными </w:t>
      </w: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предприятиями городского округа продолжена работа по 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перестраиванию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логистических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цепочек и кооперационных связей, адаптации ассортимента выпускаемой продукции под новые запросы.</w:t>
      </w:r>
    </w:p>
    <w:p w:rsidR="0092307B" w:rsidRDefault="0092307B" w:rsidP="0092307B">
      <w:pPr>
        <w:spacing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144996">
        <w:rPr>
          <w:rFonts w:ascii="Liberation Serif" w:hAnsi="Liberation Serif"/>
          <w:spacing w:val="-1"/>
          <w:sz w:val="28"/>
          <w:szCs w:val="28"/>
        </w:rPr>
        <w:t xml:space="preserve">Объем промышленного производства </w:t>
      </w:r>
      <w:r>
        <w:rPr>
          <w:rFonts w:ascii="Liberation Serif" w:hAnsi="Liberation Serif"/>
          <w:spacing w:val="-1"/>
          <w:sz w:val="28"/>
          <w:szCs w:val="28"/>
        </w:rPr>
        <w:t xml:space="preserve">на территории </w:t>
      </w:r>
      <w:proofErr w:type="spellStart"/>
      <w:r>
        <w:rPr>
          <w:rFonts w:ascii="Liberation Serif" w:hAnsi="Liberation Serif"/>
          <w:spacing w:val="-1"/>
          <w:sz w:val="28"/>
          <w:szCs w:val="28"/>
        </w:rPr>
        <w:t>Новоуральского</w:t>
      </w:r>
      <w:proofErr w:type="spellEnd"/>
      <w:r>
        <w:rPr>
          <w:rFonts w:ascii="Liberation Serif" w:hAnsi="Liberation Serif"/>
          <w:spacing w:val="-1"/>
          <w:sz w:val="28"/>
          <w:szCs w:val="28"/>
        </w:rPr>
        <w:t xml:space="preserve"> ГО за 2023 год прогнозируется в размере 77,4 млрд</w:t>
      </w:r>
      <w:proofErr w:type="gramStart"/>
      <w:r>
        <w:rPr>
          <w:rFonts w:ascii="Liberation Serif" w:hAnsi="Liberation Serif"/>
          <w:spacing w:val="-1"/>
          <w:sz w:val="28"/>
          <w:szCs w:val="28"/>
        </w:rPr>
        <w:t>.р</w:t>
      </w:r>
      <w:proofErr w:type="gramEnd"/>
      <w:r>
        <w:rPr>
          <w:rFonts w:ascii="Liberation Serif" w:hAnsi="Liberation Serif"/>
          <w:spacing w:val="-1"/>
          <w:sz w:val="28"/>
          <w:szCs w:val="28"/>
        </w:rPr>
        <w:t xml:space="preserve">уб., что составляет 125% </w:t>
      </w:r>
      <w:r w:rsidRPr="00144996">
        <w:rPr>
          <w:rFonts w:ascii="Liberation Serif" w:hAnsi="Liberation Serif"/>
          <w:spacing w:val="-1"/>
          <w:sz w:val="28"/>
          <w:szCs w:val="28"/>
        </w:rPr>
        <w:t xml:space="preserve">по отношению к </w:t>
      </w:r>
      <w:r>
        <w:rPr>
          <w:rFonts w:ascii="Liberation Serif" w:hAnsi="Liberation Serif"/>
          <w:spacing w:val="-1"/>
          <w:sz w:val="28"/>
          <w:szCs w:val="28"/>
        </w:rPr>
        <w:t xml:space="preserve">2022 году. </w:t>
      </w:r>
      <w:r w:rsidRPr="00D320A1">
        <w:rPr>
          <w:rFonts w:ascii="Liberation Serif" w:hAnsi="Liberation Serif"/>
          <w:spacing w:val="-1"/>
          <w:sz w:val="28"/>
          <w:szCs w:val="28"/>
        </w:rPr>
        <w:t>Рост промышленного производства обеспеч</w:t>
      </w:r>
      <w:r>
        <w:rPr>
          <w:rFonts w:ascii="Liberation Serif" w:hAnsi="Liberation Serif"/>
          <w:spacing w:val="-1"/>
          <w:sz w:val="28"/>
          <w:szCs w:val="28"/>
        </w:rPr>
        <w:t xml:space="preserve">ен </w:t>
      </w:r>
      <w:r>
        <w:rPr>
          <w:rFonts w:ascii="Liberation Serif" w:hAnsi="Liberation Serif"/>
          <w:sz w:val="28"/>
          <w:szCs w:val="28"/>
        </w:rPr>
        <w:t xml:space="preserve">стабильным развитием </w:t>
      </w:r>
      <w:r w:rsidR="0086720D">
        <w:rPr>
          <w:rFonts w:ascii="Liberation Serif" w:hAnsi="Liberation Serif"/>
          <w:sz w:val="28"/>
          <w:szCs w:val="28"/>
        </w:rPr>
        <w:t xml:space="preserve">одним из </w:t>
      </w:r>
      <w:r w:rsidR="0086720D"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основных предприятий мирового атомного кластера</w:t>
      </w:r>
      <w:r w:rsidR="0086720D">
        <w:rPr>
          <w:rFonts w:ascii="Liberation Serif" w:hAnsi="Liberation Serif"/>
          <w:sz w:val="28"/>
          <w:szCs w:val="28"/>
        </w:rPr>
        <w:t xml:space="preserve"> - </w:t>
      </w:r>
      <w:r>
        <w:rPr>
          <w:rFonts w:ascii="Liberation Serif" w:hAnsi="Liberation Serif"/>
          <w:sz w:val="28"/>
          <w:szCs w:val="28"/>
        </w:rPr>
        <w:t>АО «УЭХК», экономическим ростом предприятий, относящихся к высокотехнологичному сектору, таких как НПО «</w:t>
      </w:r>
      <w:proofErr w:type="spellStart"/>
      <w:r>
        <w:rPr>
          <w:rFonts w:ascii="Liberation Serif" w:hAnsi="Liberation Serif"/>
          <w:sz w:val="28"/>
          <w:szCs w:val="28"/>
        </w:rPr>
        <w:t>Центротех</w:t>
      </w:r>
      <w:proofErr w:type="spellEnd"/>
      <w:r>
        <w:rPr>
          <w:rFonts w:ascii="Liberation Serif" w:hAnsi="Liberation Serif"/>
          <w:sz w:val="28"/>
          <w:szCs w:val="28"/>
        </w:rPr>
        <w:t>», ООО «</w:t>
      </w:r>
      <w:proofErr w:type="spellStart"/>
      <w:r>
        <w:rPr>
          <w:rFonts w:ascii="Liberation Serif" w:hAnsi="Liberation Serif"/>
          <w:sz w:val="28"/>
          <w:szCs w:val="28"/>
        </w:rPr>
        <w:t>Экоальянс</w:t>
      </w:r>
      <w:proofErr w:type="spellEnd"/>
      <w:r>
        <w:rPr>
          <w:rFonts w:ascii="Liberation Serif" w:hAnsi="Liberation Serif"/>
          <w:sz w:val="28"/>
          <w:szCs w:val="28"/>
        </w:rPr>
        <w:t xml:space="preserve">». </w:t>
      </w:r>
    </w:p>
    <w:p w:rsidR="0086720D" w:rsidRDefault="0086720D" w:rsidP="0086720D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Предприятия 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являются участниками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2-</w:t>
      </w: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 кластеров — промышленного и фармацевтического. Ассоциация «Уральский пром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ышленный кластер» </w:t>
      </w: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включена в реестр промышленных кластеров Министерства промышленности РФ, что в перспективе позволит предприятиям-участникам кластера претендовать на господдержку в виде субсидирования из федерального бюджета на возмещение до 50% понесенных затрат при реализации совместных проектов. </w:t>
      </w:r>
    </w:p>
    <w:p w:rsidR="007D5DCC" w:rsidRDefault="0086720D" w:rsidP="001C500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Уральский фармацевтический кластер на базе холдинга «Юнона» на территории 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представляет ООО «Завод «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Медсинтез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- </w:t>
      </w:r>
      <w:proofErr w:type="spellStart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биотехнологическая</w:t>
      </w:r>
      <w:proofErr w:type="spellEnd"/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компания полного цикла, способная как производить, так и разрабатывать лекарственные препараты. </w:t>
      </w:r>
    </w:p>
    <w:p w:rsidR="007D5DCC" w:rsidRPr="007D5DCC" w:rsidRDefault="007D5DCC" w:rsidP="007D5DCC">
      <w:pPr>
        <w:spacing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Pr="007D5DCC">
        <w:rPr>
          <w:rFonts w:ascii="Liberation Serif" w:hAnsi="Liberation Serif"/>
          <w:sz w:val="28"/>
          <w:szCs w:val="28"/>
        </w:rPr>
        <w:t xml:space="preserve">заимодействие с предприятиями, </w:t>
      </w:r>
      <w:r>
        <w:rPr>
          <w:rFonts w:ascii="Liberation Serif" w:hAnsi="Liberation Serif"/>
          <w:sz w:val="28"/>
          <w:szCs w:val="28"/>
        </w:rPr>
        <w:t>осуществляющими хозяйственную деятельность</w:t>
      </w:r>
      <w:r w:rsidRPr="007D5DCC">
        <w:rPr>
          <w:rFonts w:ascii="Liberation Serif" w:hAnsi="Liberation Serif"/>
          <w:sz w:val="28"/>
          <w:szCs w:val="28"/>
        </w:rPr>
        <w:t xml:space="preserve"> на территории городского округа</w:t>
      </w:r>
      <w:r w:rsidR="001240E4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ведется на</w:t>
      </w:r>
      <w:r w:rsidRPr="007D5DC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постоянной основе. В 2023 году подписано 6</w:t>
      </w:r>
      <w:r w:rsidRPr="007D5DCC">
        <w:rPr>
          <w:rFonts w:ascii="Liberation Serif" w:hAnsi="Liberation Serif"/>
          <w:sz w:val="28"/>
          <w:szCs w:val="28"/>
        </w:rPr>
        <w:t xml:space="preserve"> соглашени</w:t>
      </w:r>
      <w:r>
        <w:rPr>
          <w:rFonts w:ascii="Liberation Serif" w:hAnsi="Liberation Serif"/>
          <w:sz w:val="28"/>
          <w:szCs w:val="28"/>
        </w:rPr>
        <w:t>й</w:t>
      </w:r>
      <w:r w:rsidRPr="007D5DCC">
        <w:rPr>
          <w:rFonts w:ascii="Liberation Serif" w:hAnsi="Liberation Serif"/>
          <w:sz w:val="28"/>
          <w:szCs w:val="28"/>
        </w:rPr>
        <w:t xml:space="preserve"> о сотрудничестве. Рассмотрены обращения предприятий, по результатам которых произведен ремонт дороги, ведущей к ООО «Завод </w:t>
      </w:r>
      <w:proofErr w:type="spellStart"/>
      <w:r w:rsidRPr="007D5DCC">
        <w:rPr>
          <w:rFonts w:ascii="Liberation Serif" w:hAnsi="Liberation Serif"/>
          <w:sz w:val="28"/>
          <w:szCs w:val="28"/>
        </w:rPr>
        <w:t>Медсинтез</w:t>
      </w:r>
      <w:proofErr w:type="spellEnd"/>
      <w:r w:rsidRPr="007D5DCC">
        <w:rPr>
          <w:rFonts w:ascii="Liberation Serif" w:hAnsi="Liberation Serif"/>
          <w:sz w:val="28"/>
          <w:szCs w:val="28"/>
        </w:rPr>
        <w:t>», определены точки подключения к сетям водоснабжения</w:t>
      </w:r>
      <w:r w:rsidR="001240E4">
        <w:rPr>
          <w:rFonts w:ascii="Liberation Serif" w:hAnsi="Liberation Serif"/>
          <w:sz w:val="28"/>
          <w:szCs w:val="28"/>
        </w:rPr>
        <w:t xml:space="preserve"> по запрос</w:t>
      </w:r>
      <w:proofErr w:type="gramStart"/>
      <w:r w:rsidR="001240E4">
        <w:rPr>
          <w:rFonts w:ascii="Liberation Serif" w:hAnsi="Liberation Serif"/>
          <w:sz w:val="28"/>
          <w:szCs w:val="28"/>
        </w:rPr>
        <w:t xml:space="preserve">у </w:t>
      </w:r>
      <w:r>
        <w:rPr>
          <w:rFonts w:ascii="Liberation Serif" w:hAnsi="Liberation Serif"/>
          <w:sz w:val="28"/>
          <w:szCs w:val="28"/>
        </w:rPr>
        <w:t>ООО</w:t>
      </w:r>
      <w:proofErr w:type="gramEnd"/>
      <w:r>
        <w:rPr>
          <w:rFonts w:ascii="Liberation Serif" w:hAnsi="Liberation Serif"/>
          <w:sz w:val="28"/>
          <w:szCs w:val="28"/>
        </w:rPr>
        <w:t xml:space="preserve"> «УЗМК»</w:t>
      </w:r>
      <w:r w:rsidRPr="007D5DCC">
        <w:rPr>
          <w:rFonts w:ascii="Liberation Serif" w:hAnsi="Liberation Serif"/>
          <w:sz w:val="28"/>
          <w:szCs w:val="28"/>
        </w:rPr>
        <w:t xml:space="preserve">, организовано взаимодействие заинтересованных предприятий с АО «РЖД» </w:t>
      </w:r>
      <w:r>
        <w:rPr>
          <w:rFonts w:ascii="Liberation Serif" w:hAnsi="Liberation Serif"/>
          <w:sz w:val="28"/>
          <w:szCs w:val="28"/>
        </w:rPr>
        <w:t>по</w:t>
      </w:r>
      <w:r w:rsidRPr="007D5DCC">
        <w:rPr>
          <w:rFonts w:ascii="Liberation Serif" w:hAnsi="Liberation Serif"/>
          <w:sz w:val="28"/>
          <w:szCs w:val="28"/>
        </w:rPr>
        <w:t xml:space="preserve"> вопрос</w:t>
      </w:r>
      <w:r>
        <w:rPr>
          <w:rFonts w:ascii="Liberation Serif" w:hAnsi="Liberation Serif"/>
          <w:sz w:val="28"/>
          <w:szCs w:val="28"/>
        </w:rPr>
        <w:t>у</w:t>
      </w:r>
      <w:r w:rsidRPr="007D5DCC">
        <w:rPr>
          <w:rFonts w:ascii="Liberation Serif" w:hAnsi="Liberation Serif"/>
          <w:sz w:val="28"/>
          <w:szCs w:val="28"/>
        </w:rPr>
        <w:t xml:space="preserve"> перевозки грузов железнодорожным транспортом.</w:t>
      </w:r>
    </w:p>
    <w:p w:rsidR="0086720D" w:rsidRPr="001C5006" w:rsidRDefault="0086720D" w:rsidP="001C500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97354">
        <w:rPr>
          <w:rFonts w:ascii="Liberation Serif" w:hAnsi="Liberation Serif" w:cs="Times New Roman"/>
          <w:sz w:val="28"/>
          <w:szCs w:val="28"/>
        </w:rPr>
        <w:lastRenderedPageBreak/>
        <w:t>С 2019 года в городском округе функционирует территория опережающего развития (далее – ТОР) «</w:t>
      </w:r>
      <w:proofErr w:type="spellStart"/>
      <w:r w:rsidRPr="00C97354">
        <w:rPr>
          <w:rFonts w:ascii="Liberation Serif" w:hAnsi="Liberation Serif" w:cs="Times New Roman"/>
          <w:sz w:val="28"/>
          <w:szCs w:val="28"/>
        </w:rPr>
        <w:t>Новоуральск</w:t>
      </w:r>
      <w:proofErr w:type="spellEnd"/>
      <w:r w:rsidRPr="00C97354">
        <w:rPr>
          <w:rFonts w:ascii="Liberation Serif" w:hAnsi="Liberation Serif" w:cs="Times New Roman"/>
          <w:sz w:val="28"/>
          <w:szCs w:val="28"/>
        </w:rPr>
        <w:t>». В настоящее время зарегистрировано 22 резидента ТОР «</w:t>
      </w:r>
      <w:proofErr w:type="spellStart"/>
      <w:r w:rsidRPr="00C97354">
        <w:rPr>
          <w:rFonts w:ascii="Liberation Serif" w:hAnsi="Liberation Serif" w:cs="Times New Roman"/>
          <w:sz w:val="28"/>
          <w:szCs w:val="28"/>
        </w:rPr>
        <w:t>Новоуральск</w:t>
      </w:r>
      <w:proofErr w:type="spellEnd"/>
      <w:r w:rsidRPr="00C97354">
        <w:rPr>
          <w:rFonts w:ascii="Liberation Serif" w:hAnsi="Liberation Serif" w:cs="Times New Roman"/>
          <w:sz w:val="28"/>
          <w:szCs w:val="28"/>
        </w:rPr>
        <w:t>», которые реализуют 24 инвестиционных проекта.</w:t>
      </w:r>
    </w:p>
    <w:p w:rsidR="0086720D" w:rsidRPr="006F0E19" w:rsidRDefault="0086720D" w:rsidP="006F0E19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6F0E19">
        <w:rPr>
          <w:rFonts w:ascii="Liberation Serif" w:hAnsi="Liberation Serif"/>
          <w:spacing w:val="-1"/>
          <w:sz w:val="28"/>
          <w:szCs w:val="28"/>
        </w:rPr>
        <w:t>За период существования ТОР по состоянию на 01.10.2023 в реализацию инвестиционных проектов резидентами инвестировано 1 млрд. 465 млн</w:t>
      </w:r>
      <w:proofErr w:type="gramStart"/>
      <w:r w:rsidRPr="006F0E19">
        <w:rPr>
          <w:rFonts w:ascii="Liberation Serif" w:hAnsi="Liberation Serif"/>
          <w:spacing w:val="-1"/>
          <w:sz w:val="28"/>
          <w:szCs w:val="28"/>
        </w:rPr>
        <w:t>.р</w:t>
      </w:r>
      <w:proofErr w:type="gramEnd"/>
      <w:r w:rsidRPr="006F0E19">
        <w:rPr>
          <w:rFonts w:ascii="Liberation Serif" w:hAnsi="Liberation Serif"/>
          <w:spacing w:val="-1"/>
          <w:sz w:val="28"/>
          <w:szCs w:val="28"/>
        </w:rPr>
        <w:t>уб., фактически создано 1 020 рабочих мест. Объем налоговых и таможенных платежей, произведенных резидентами, составил 483 млн</w:t>
      </w:r>
      <w:proofErr w:type="gramStart"/>
      <w:r w:rsidRPr="006F0E19">
        <w:rPr>
          <w:rFonts w:ascii="Liberation Serif" w:hAnsi="Liberation Serif"/>
          <w:spacing w:val="-1"/>
          <w:sz w:val="28"/>
          <w:szCs w:val="28"/>
        </w:rPr>
        <w:t>.р</w:t>
      </w:r>
      <w:proofErr w:type="gramEnd"/>
      <w:r w:rsidRPr="006F0E19">
        <w:rPr>
          <w:rFonts w:ascii="Liberation Serif" w:hAnsi="Liberation Serif"/>
          <w:spacing w:val="-1"/>
          <w:sz w:val="28"/>
          <w:szCs w:val="28"/>
        </w:rPr>
        <w:t xml:space="preserve">уб., в том числе бюджет </w:t>
      </w:r>
      <w:proofErr w:type="spellStart"/>
      <w:r w:rsidRPr="006F0E19">
        <w:rPr>
          <w:rFonts w:ascii="Liberation Serif" w:hAnsi="Liberation Serif"/>
          <w:spacing w:val="-1"/>
          <w:sz w:val="28"/>
          <w:szCs w:val="28"/>
        </w:rPr>
        <w:t>Новоуральского</w:t>
      </w:r>
      <w:proofErr w:type="spellEnd"/>
      <w:r w:rsidRPr="006F0E19">
        <w:rPr>
          <w:rFonts w:ascii="Liberation Serif" w:hAnsi="Liberation Serif"/>
          <w:spacing w:val="-1"/>
          <w:sz w:val="28"/>
          <w:szCs w:val="28"/>
        </w:rPr>
        <w:t xml:space="preserve"> городского округа пополнился на 93 млн.руб. В свою очередь резиденты получили налоговые и таможенные льготы на сумму 425 млн.руб.</w:t>
      </w:r>
    </w:p>
    <w:p w:rsidR="0086720D" w:rsidRPr="006F0E19" w:rsidRDefault="0086720D" w:rsidP="006F0E19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6F0E19">
        <w:rPr>
          <w:rFonts w:ascii="Liberation Serif" w:hAnsi="Liberation Serif"/>
          <w:spacing w:val="-1"/>
          <w:sz w:val="28"/>
          <w:szCs w:val="28"/>
        </w:rPr>
        <w:t>В 2023 году постановлением Правительства Российской Федерации изменены границы ТОР «</w:t>
      </w:r>
      <w:proofErr w:type="spellStart"/>
      <w:r w:rsidRPr="006F0E19">
        <w:rPr>
          <w:rFonts w:ascii="Liberation Serif" w:hAnsi="Liberation Serif"/>
          <w:spacing w:val="-1"/>
          <w:sz w:val="28"/>
          <w:szCs w:val="28"/>
        </w:rPr>
        <w:t>Новоуральск</w:t>
      </w:r>
      <w:proofErr w:type="spellEnd"/>
      <w:r w:rsidRPr="006F0E19">
        <w:rPr>
          <w:rFonts w:ascii="Liberation Serif" w:hAnsi="Liberation Serif"/>
          <w:spacing w:val="-1"/>
          <w:sz w:val="28"/>
          <w:szCs w:val="28"/>
        </w:rPr>
        <w:t xml:space="preserve">»: по инициативе инвесторов включены промышленные площадки типа </w:t>
      </w:r>
      <w:proofErr w:type="spellStart"/>
      <w:r w:rsidRPr="006F0E19">
        <w:rPr>
          <w:rFonts w:ascii="Liberation Serif" w:hAnsi="Liberation Serif"/>
          <w:spacing w:val="-1"/>
          <w:sz w:val="28"/>
          <w:szCs w:val="28"/>
        </w:rPr>
        <w:t>brownfield</w:t>
      </w:r>
      <w:proofErr w:type="spellEnd"/>
      <w:r w:rsidRPr="006F0E19">
        <w:rPr>
          <w:rFonts w:ascii="Liberation Serif" w:hAnsi="Liberation Serif"/>
          <w:spacing w:val="-1"/>
          <w:sz w:val="28"/>
          <w:szCs w:val="28"/>
        </w:rPr>
        <w:t xml:space="preserve"> общей площадью 7</w:t>
      </w:r>
      <w:r w:rsidR="00C97354" w:rsidRPr="006F0E19">
        <w:rPr>
          <w:rFonts w:ascii="Liberation Serif" w:hAnsi="Liberation Serif"/>
          <w:spacing w:val="-1"/>
          <w:sz w:val="28"/>
          <w:szCs w:val="28"/>
        </w:rPr>
        <w:t>9 га (21 земельный участок</w:t>
      </w:r>
      <w:r w:rsidRPr="006F0E19">
        <w:rPr>
          <w:rFonts w:ascii="Liberation Serif" w:hAnsi="Liberation Serif"/>
          <w:spacing w:val="-1"/>
          <w:sz w:val="28"/>
          <w:szCs w:val="28"/>
        </w:rPr>
        <w:t>), исключены невостребованные земельные участки.</w:t>
      </w:r>
    </w:p>
    <w:p w:rsidR="0086720D" w:rsidRPr="00C46A67" w:rsidRDefault="00C97354" w:rsidP="006F0E19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C46A67">
        <w:rPr>
          <w:rFonts w:ascii="Liberation Serif" w:hAnsi="Liberation Serif"/>
          <w:spacing w:val="-1"/>
          <w:sz w:val="28"/>
          <w:szCs w:val="28"/>
        </w:rPr>
        <w:t xml:space="preserve">На новых площадках планируется реализовать проекты на общую сумму более 2 млрд. рублей и создать без малого 700 новых рабочих мест. </w:t>
      </w:r>
    </w:p>
    <w:p w:rsidR="00C46A67" w:rsidRPr="00C46A67" w:rsidRDefault="0092307B" w:rsidP="0092307B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C46A67">
        <w:rPr>
          <w:rFonts w:ascii="Liberation Serif" w:hAnsi="Liberation Serif"/>
          <w:spacing w:val="-1"/>
          <w:sz w:val="28"/>
          <w:szCs w:val="28"/>
        </w:rPr>
        <w:t xml:space="preserve">В 2024 году статус резидента </w:t>
      </w:r>
      <w:r w:rsidR="00C97354" w:rsidRPr="00C46A67">
        <w:rPr>
          <w:rFonts w:ascii="Liberation Serif" w:hAnsi="Liberation Serif"/>
          <w:spacing w:val="-1"/>
          <w:sz w:val="28"/>
          <w:szCs w:val="28"/>
        </w:rPr>
        <w:t>готовятся</w:t>
      </w:r>
      <w:r w:rsidRPr="00C46A67">
        <w:rPr>
          <w:rFonts w:ascii="Liberation Serif" w:hAnsi="Liberation Serif"/>
          <w:spacing w:val="-1"/>
          <w:sz w:val="28"/>
          <w:szCs w:val="28"/>
        </w:rPr>
        <w:t xml:space="preserve"> получить </w:t>
      </w:r>
      <w:r w:rsidR="00C97354" w:rsidRPr="00C46A67">
        <w:rPr>
          <w:rFonts w:ascii="Liberation Serif" w:hAnsi="Liberation Serif"/>
          <w:spacing w:val="-1"/>
          <w:sz w:val="28"/>
          <w:szCs w:val="28"/>
        </w:rPr>
        <w:t>2</w:t>
      </w:r>
      <w:r w:rsidRPr="00C46A67">
        <w:rPr>
          <w:rFonts w:ascii="Liberation Serif" w:hAnsi="Liberation Serif"/>
          <w:spacing w:val="-1"/>
          <w:sz w:val="28"/>
          <w:szCs w:val="28"/>
        </w:rPr>
        <w:t xml:space="preserve"> предприятия: </w:t>
      </w:r>
    </w:p>
    <w:p w:rsidR="00C46A67" w:rsidRPr="00C46A67" w:rsidRDefault="00C46A67" w:rsidP="0092307B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C46A67">
        <w:rPr>
          <w:rFonts w:ascii="Liberation Serif" w:hAnsi="Liberation Serif"/>
          <w:spacing w:val="-1"/>
          <w:sz w:val="28"/>
          <w:szCs w:val="28"/>
        </w:rPr>
        <w:t xml:space="preserve">- </w:t>
      </w:r>
      <w:r w:rsidR="0092307B" w:rsidRPr="00C46A67">
        <w:rPr>
          <w:rFonts w:ascii="Liberation Serif" w:hAnsi="Liberation Serif"/>
          <w:spacing w:val="-1"/>
          <w:sz w:val="28"/>
          <w:szCs w:val="28"/>
        </w:rPr>
        <w:t>ООО «Титан»</w:t>
      </w:r>
      <w:r w:rsidRPr="00C46A67">
        <w:rPr>
          <w:rFonts w:ascii="Liberation Serif" w:hAnsi="Liberation Serif"/>
          <w:spacing w:val="-1"/>
          <w:sz w:val="28"/>
          <w:szCs w:val="28"/>
        </w:rPr>
        <w:t xml:space="preserve"> (площадка «БЕТАМ»), планирующее к реализации </w:t>
      </w:r>
      <w:proofErr w:type="spellStart"/>
      <w:r w:rsidRPr="00C46A67">
        <w:rPr>
          <w:rFonts w:ascii="Liberation Serif" w:hAnsi="Liberation Serif"/>
          <w:spacing w:val="-1"/>
          <w:sz w:val="28"/>
          <w:szCs w:val="28"/>
        </w:rPr>
        <w:t>инвестпроект</w:t>
      </w:r>
      <w:proofErr w:type="spellEnd"/>
      <w:r w:rsidRPr="00C46A67">
        <w:rPr>
          <w:rFonts w:ascii="Liberation Serif" w:hAnsi="Liberation Serif"/>
          <w:spacing w:val="-1"/>
          <w:sz w:val="28"/>
          <w:szCs w:val="28"/>
        </w:rPr>
        <w:t xml:space="preserve"> по производству </w:t>
      </w:r>
      <w:proofErr w:type="spellStart"/>
      <w:proofErr w:type="gramStart"/>
      <w:r w:rsidRPr="00C46A67">
        <w:rPr>
          <w:rFonts w:ascii="Liberation Serif" w:hAnsi="Liberation Serif"/>
          <w:spacing w:val="-1"/>
          <w:sz w:val="28"/>
          <w:szCs w:val="28"/>
        </w:rPr>
        <w:t>сэндвич-панелей</w:t>
      </w:r>
      <w:proofErr w:type="spellEnd"/>
      <w:proofErr w:type="gramEnd"/>
      <w:r w:rsidRPr="00C46A67">
        <w:rPr>
          <w:rFonts w:ascii="Liberation Serif" w:hAnsi="Liberation Serif"/>
          <w:spacing w:val="-1"/>
          <w:sz w:val="28"/>
          <w:szCs w:val="28"/>
        </w:rPr>
        <w:t xml:space="preserve"> и газовых котельных;</w:t>
      </w:r>
    </w:p>
    <w:p w:rsidR="00C97354" w:rsidRPr="00C46A67" w:rsidRDefault="00C46A67" w:rsidP="0092307B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C46A67">
        <w:rPr>
          <w:rFonts w:ascii="Liberation Serif" w:hAnsi="Liberation Serif"/>
          <w:spacing w:val="-1"/>
          <w:sz w:val="28"/>
          <w:szCs w:val="28"/>
        </w:rPr>
        <w:t xml:space="preserve">- </w:t>
      </w:r>
      <w:r w:rsidR="0092307B" w:rsidRPr="00C46A67">
        <w:rPr>
          <w:rFonts w:ascii="Liberation Serif" w:hAnsi="Liberation Serif"/>
          <w:spacing w:val="-1"/>
          <w:sz w:val="28"/>
          <w:szCs w:val="28"/>
        </w:rPr>
        <w:t>ООО «</w:t>
      </w:r>
      <w:proofErr w:type="spellStart"/>
      <w:r w:rsidR="006F0E19" w:rsidRPr="00C46A67">
        <w:rPr>
          <w:rFonts w:ascii="Liberation Serif" w:hAnsi="Liberation Serif"/>
          <w:spacing w:val="-1"/>
          <w:sz w:val="28"/>
          <w:szCs w:val="28"/>
        </w:rPr>
        <w:t>Вторхимия</w:t>
      </w:r>
      <w:proofErr w:type="spellEnd"/>
      <w:r w:rsidR="0092307B" w:rsidRPr="00C46A67">
        <w:rPr>
          <w:rFonts w:ascii="Liberation Serif" w:hAnsi="Liberation Serif"/>
          <w:spacing w:val="-1"/>
          <w:sz w:val="28"/>
          <w:szCs w:val="28"/>
        </w:rPr>
        <w:t>»</w:t>
      </w:r>
      <w:r w:rsidRPr="00C46A67">
        <w:rPr>
          <w:rFonts w:ascii="Liberation Serif" w:hAnsi="Liberation Serif"/>
          <w:spacing w:val="-1"/>
          <w:sz w:val="28"/>
          <w:szCs w:val="28"/>
        </w:rPr>
        <w:t xml:space="preserve"> с проектом по переработке фтора и его соединений (1-4 площадка УЭХК). С</w:t>
      </w:r>
      <w:r w:rsidR="00C97354" w:rsidRPr="00C46A67">
        <w:rPr>
          <w:rFonts w:ascii="Liberation Serif" w:hAnsi="Liberation Serif"/>
          <w:spacing w:val="-1"/>
          <w:sz w:val="28"/>
          <w:szCs w:val="28"/>
        </w:rPr>
        <w:t>уммарны</w:t>
      </w:r>
      <w:r w:rsidRPr="00C46A67">
        <w:rPr>
          <w:rFonts w:ascii="Liberation Serif" w:hAnsi="Liberation Serif"/>
          <w:spacing w:val="-1"/>
          <w:sz w:val="28"/>
          <w:szCs w:val="28"/>
        </w:rPr>
        <w:t>й</w:t>
      </w:r>
      <w:r w:rsidR="00C97354" w:rsidRPr="00C46A67">
        <w:rPr>
          <w:rFonts w:ascii="Liberation Serif" w:hAnsi="Liberation Serif"/>
          <w:spacing w:val="-1"/>
          <w:sz w:val="28"/>
          <w:szCs w:val="28"/>
        </w:rPr>
        <w:t xml:space="preserve"> объем инвестиций </w:t>
      </w:r>
      <w:r w:rsidRPr="00C46A67">
        <w:rPr>
          <w:rFonts w:ascii="Liberation Serif" w:hAnsi="Liberation Serif"/>
          <w:spacing w:val="-1"/>
          <w:sz w:val="28"/>
          <w:szCs w:val="28"/>
        </w:rPr>
        <w:t>по проектам составит ориентировочно 400 млн</w:t>
      </w:r>
      <w:proofErr w:type="gramStart"/>
      <w:r w:rsidRPr="00C46A67">
        <w:rPr>
          <w:rFonts w:ascii="Liberation Serif" w:hAnsi="Liberation Serif"/>
          <w:spacing w:val="-1"/>
          <w:sz w:val="28"/>
          <w:szCs w:val="28"/>
        </w:rPr>
        <w:t>.</w:t>
      </w:r>
      <w:r w:rsidR="00C97354" w:rsidRPr="00C46A67">
        <w:rPr>
          <w:rFonts w:ascii="Liberation Serif" w:hAnsi="Liberation Serif"/>
          <w:spacing w:val="-1"/>
          <w:sz w:val="28"/>
          <w:szCs w:val="28"/>
        </w:rPr>
        <w:t>р</w:t>
      </w:r>
      <w:proofErr w:type="gramEnd"/>
      <w:r w:rsidR="00C97354" w:rsidRPr="00C46A67">
        <w:rPr>
          <w:rFonts w:ascii="Liberation Serif" w:hAnsi="Liberation Serif"/>
          <w:spacing w:val="-1"/>
          <w:sz w:val="28"/>
          <w:szCs w:val="28"/>
        </w:rPr>
        <w:t>уб.</w:t>
      </w:r>
      <w:r w:rsidRPr="00C46A67">
        <w:rPr>
          <w:rFonts w:ascii="Liberation Serif" w:hAnsi="Liberation Serif"/>
          <w:spacing w:val="-1"/>
          <w:sz w:val="28"/>
          <w:szCs w:val="28"/>
        </w:rPr>
        <w:t xml:space="preserve">, плановое количество новых рабочих мест – 30 ед. </w:t>
      </w:r>
    </w:p>
    <w:p w:rsidR="00E64C91" w:rsidRPr="00721F01" w:rsidRDefault="00C97354" w:rsidP="00721F0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6A67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Продолжится работа по созданию инфраструктуры площадки Индустриального парка: в планах подготовка проектно-сметной документации на строительство сетей газо</w:t>
      </w:r>
      <w:r w:rsidR="006F0E19" w:rsidRPr="00C46A67">
        <w:rPr>
          <w:rFonts w:ascii="Liberation Serif" w:eastAsia="Times New Roman" w:hAnsi="Liberation Serif" w:cs="Times New Roman"/>
          <w:sz w:val="28"/>
          <w:szCs w:val="28"/>
          <w:lang w:eastAsia="ru-RU"/>
        </w:rPr>
        <w:t>снабжения, работы по создани</w:t>
      </w:r>
      <w:r w:rsidR="008B550E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 w:rsidR="006F0E19" w:rsidRPr="00C46A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внеплощадочных сетей вод</w:t>
      </w:r>
      <w:r w:rsidR="006F0E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оснабжения и водоотведения</w:t>
      </w:r>
      <w:r w:rsidRPr="009230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8725C6" w:rsidRDefault="008725C6" w:rsidP="008725C6">
      <w:pPr>
        <w:ind w:firstLine="709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8725C6" w:rsidRDefault="008725C6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699">
        <w:rPr>
          <w:rFonts w:ascii="Times New Roman" w:hAnsi="Times New Roman" w:cs="Times New Roman"/>
          <w:b/>
          <w:sz w:val="28"/>
          <w:szCs w:val="28"/>
          <w:highlight w:val="lightGray"/>
        </w:rPr>
        <w:t>И</w:t>
      </w:r>
      <w:r w:rsidR="000A5699" w:rsidRPr="000A5699">
        <w:rPr>
          <w:rFonts w:ascii="Times New Roman" w:hAnsi="Times New Roman" w:cs="Times New Roman"/>
          <w:b/>
          <w:sz w:val="28"/>
          <w:szCs w:val="28"/>
          <w:highlight w:val="lightGray"/>
        </w:rPr>
        <w:t>НВЕСТИЦИОННАЯ ДЕЯТЕЛЬНОСТЬ</w:t>
      </w:r>
    </w:p>
    <w:p w:rsidR="00A25BC3" w:rsidRPr="004A0B09" w:rsidRDefault="00A25BC3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210D4" w:rsidRDefault="001240E4" w:rsidP="002210D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>С 2022 года наблюдается рост объема капиталовложений</w:t>
      </w:r>
      <w:r w:rsidR="002210D4"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предприятий городского округа</w:t>
      </w:r>
      <w:r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В </w:t>
      </w:r>
      <w:r w:rsidR="002210D4"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>2023 году объем инвестиций в основной капитал за счет всех источников финансирования, по оценке, составит 10,4 млрд</w:t>
      </w:r>
      <w:proofErr w:type="gramStart"/>
      <w:r w:rsidR="002210D4"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2210D4" w:rsidRPr="002210D4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уб., что на 27% выше уровня 2022 года. Значительную долю (более 70%) в совокупных инвестициях составляют вложения АО «Уральский электрохимический комбинат».</w:t>
      </w:r>
    </w:p>
    <w:p w:rsidR="002210D4" w:rsidRPr="00372437" w:rsidRDefault="002210D4" w:rsidP="002210D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году сформированы 2 инвестиционные площадки, расположенные на территории промышленной 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зоны </w:t>
      </w:r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города в районе проезда Стройиндустрии, для размещения новых производств вне границ ТОР «</w:t>
      </w:r>
      <w:proofErr w:type="spellStart"/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Новоуральск</w:t>
      </w:r>
      <w:proofErr w:type="spellEnd"/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». Ведется работа по 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определению перспектив использования</w:t>
      </w:r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площадки бывшего завода «АМУР». </w:t>
      </w:r>
    </w:p>
    <w:p w:rsidR="002210D4" w:rsidRPr="002210D4" w:rsidRDefault="002210D4" w:rsidP="00CB6E7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72437">
        <w:rPr>
          <w:rFonts w:ascii="Liberation Serif" w:eastAsia="Times New Roman" w:hAnsi="Liberation Serif" w:cs="Times New Roman"/>
          <w:sz w:val="28"/>
          <w:szCs w:val="28"/>
          <w:lang w:eastAsia="ru-RU"/>
        </w:rPr>
        <w:t>Информация о свободных инвестиционных площадках размещена на Инвестиционном портале городского округа и Инвестиционной карте Свердловской области.</w:t>
      </w:r>
    </w:p>
    <w:p w:rsidR="006D1CA0" w:rsidRDefault="002210D4" w:rsidP="00BB7C8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D1C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части формирования благоприятного инвестиционного климата </w:t>
      </w:r>
      <w:r w:rsidR="003C75E7" w:rsidRPr="006D1C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Программой Главы </w:t>
      </w:r>
      <w:r w:rsidRPr="006D1C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НГО </w:t>
      </w:r>
      <w:r w:rsidR="003C75E7" w:rsidRPr="006D1C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предусмотрены мероприятия, направленные на совершенствование мер по развитию малого и среднего предпринимательства на территории </w:t>
      </w:r>
      <w:r w:rsidRPr="006D1CA0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округа</w:t>
      </w:r>
      <w:r w:rsidR="003C75E7" w:rsidRPr="006D1C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527A32" w:rsidRDefault="00E43B17" w:rsidP="00E43B1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году </w:t>
      </w:r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>34 СМСП выделены льготные займы и субсидии на сумму 31,3 млн</w:t>
      </w:r>
      <w:proofErr w:type="gramStart"/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уб. на развитие своего дела. Среди получателей – предприятия по производству хлеба, чистке и </w:t>
      </w:r>
      <w:proofErr w:type="spellStart"/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вакуумизации</w:t>
      </w:r>
      <w:proofErr w:type="spellEnd"/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овощей для дошкольных и школьных столовых, деревообработка, пошив белья, производство маломерных судов и товаров народных </w:t>
      </w:r>
      <w:r w:rsidR="001B51D2" w:rsidRP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художественных промыслов</w:t>
      </w:r>
      <w:r w:rsidR="001B51D2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(2022 – 46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микрозаймов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субсидий на сумму 21,1 млн</w:t>
      </w:r>
      <w:proofErr w:type="gram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уб., 2021 – 29</w:t>
      </w:r>
      <w:r w:rsidR="00527A3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займов на сумму 19,5 млн.руб.).</w:t>
      </w:r>
    </w:p>
    <w:p w:rsidR="00C47DD5" w:rsidRPr="00C47DD5" w:rsidRDefault="00C47DD5" w:rsidP="00C47DD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47D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Более 50 СМСП оказана имущественная поддержка в виде льготной аренды производственных и офисных площадей, на которых создано 400 рабочих мест, а объем произведенной продукции и услуг составил 110 млн. рублей. Доля объектов, переданных в аренду субъектам МСП и </w:t>
      </w:r>
      <w:proofErr w:type="spellStart"/>
      <w:r w:rsidRPr="00C47DD5">
        <w:rPr>
          <w:rFonts w:ascii="Liberation Serif" w:eastAsia="Times New Roman" w:hAnsi="Liberation Serif" w:cs="Times New Roman"/>
          <w:sz w:val="28"/>
          <w:szCs w:val="28"/>
          <w:lang w:eastAsia="ru-RU"/>
        </w:rPr>
        <w:t>самозанятым</w:t>
      </w:r>
      <w:proofErr w:type="spellEnd"/>
      <w:r w:rsidRPr="00C47D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гражданам, увеличилась с 68,3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97,8%. Так, на начало 2023 года </w:t>
      </w:r>
      <w:r w:rsidRPr="000C28F3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ренде находилось 28 объектов, </w:t>
      </w:r>
      <w:r w:rsidRPr="000C28F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начало 2024 года - </w:t>
      </w:r>
      <w:r w:rsidRPr="000C28F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45 объектов. </w:t>
      </w:r>
    </w:p>
    <w:p w:rsidR="00CB6E7E" w:rsidRPr="006165DB" w:rsidRDefault="006165DB" w:rsidP="00E43B1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289</w:t>
      </w:r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субъект</w:t>
      </w:r>
      <w:r w:rsidR="00527A32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малого и с</w:t>
      </w:r>
      <w:r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реднего предпринимательства и 15</w:t>
      </w:r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6 </w:t>
      </w:r>
      <w:proofErr w:type="spellStart"/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самозанятых</w:t>
      </w:r>
      <w:proofErr w:type="spellEnd"/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27A32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году </w:t>
      </w:r>
      <w:r w:rsidR="001B51D2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воспользовались мерами государственной поддержки </w:t>
      </w:r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Фонде «</w:t>
      </w:r>
      <w:proofErr w:type="spellStart"/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Новоуральский</w:t>
      </w:r>
      <w:proofErr w:type="spellEnd"/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центр развития предпринимательства» и МУП «Территория содействия бизнесу»</w:t>
      </w:r>
      <w:r w:rsidR="001B51D2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(2022 – 462, 2021 – 357)</w:t>
      </w:r>
      <w:r w:rsidR="00CB6E7E" w:rsidRPr="006165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3C75E7" w:rsidRDefault="003C75E7" w:rsidP="000A56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54E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базе Фонда «НЦРП» открыто Агентство инициативного развития, целью которого является развитие пространства (социального, образовательного, культурного, инфраструктурного, предпринимательского) через поддержку, продвижение и развитие инициатив граждан и сообществ. </w:t>
      </w:r>
    </w:p>
    <w:p w:rsidR="004A0B09" w:rsidRPr="004A0B09" w:rsidRDefault="004A0B09" w:rsidP="000A56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10"/>
          <w:szCs w:val="10"/>
          <w:lang w:eastAsia="ru-RU"/>
        </w:rPr>
      </w:pPr>
    </w:p>
    <w:p w:rsidR="00BB7C8A" w:rsidRPr="000913D1" w:rsidRDefault="00BB7C8A" w:rsidP="00BB7C8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рамках реализац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ии проекта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Креативный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кластер»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отремонтированы помещения здания бывшего детского сада, благоустроена площадка для организации выставок, творческих фестивалей. Финансирование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проекта составило более 19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ублей из внебюджетных источников, из 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 4 млн. рублей – средства АО «ТВЭЛ»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В 2024 году Кластер наполнится творческими мастерскими и предложит горожанам различные мастер-классы, дефиле, программы по развитию творческого потенциала. Площадка объединит людей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креативных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сфер деятельности, что позволит создавать уникальные продукты и услуги.</w:t>
      </w:r>
    </w:p>
    <w:p w:rsidR="00BB7C8A" w:rsidRPr="00A25BC3" w:rsidRDefault="00BB7C8A" w:rsidP="00BB7C8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п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роведены 4 выставки-продажи ремесленных товаров мастеров, на которых представ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лена продукция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более 60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самозанятых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В рамках выставки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организованы 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различные мастер-классы с целью выявления талантов у детей и молодежи, обучению их ремесленному делу, популяризации товаров местных мастеров. Посетителями выставок стали более 3000 жителей города. Практика проведения выстав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ки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самозанятых</w:t>
      </w:r>
      <w:proofErr w:type="spellEnd"/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рамках </w:t>
      </w:r>
      <w:proofErr w:type="spellStart"/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арт-проекта</w:t>
      </w:r>
      <w:proofErr w:type="spellEnd"/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«Сделано в городе Н» 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признана лучшей в Свердловской области в сфере поддержки предпринимательской инициативы и </w:t>
      </w:r>
      <w:proofErr w:type="spellStart"/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самозанятости</w:t>
      </w:r>
      <w:proofErr w:type="spellEnd"/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5FC" w:rsidRDefault="006D1CA0" w:rsidP="00A075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начало 2024 года в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зарегистрировано 2 824 СМСП, что 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выш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ает</w:t>
      </w:r>
      <w:r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34BFC" w:rsidRPr="00A25BC3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показатель предыдущего</w:t>
      </w:r>
      <w:r w:rsidR="00834B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года на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2%. Численность занятых в малом и среднем бизнесе со</w:t>
      </w:r>
      <w:r w:rsidR="00834B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хранилась на отметке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10,4 тыс. человек, или 25% от общей численности занятых в экономике округа. </w:t>
      </w:r>
    </w:p>
    <w:p w:rsidR="006D1CA0" w:rsidRPr="000913D1" w:rsidRDefault="006D1CA0" w:rsidP="00A075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Количество зарегистрированных в качестве </w:t>
      </w:r>
      <w:r w:rsidR="00A075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</w:t>
      </w:r>
      <w:r w:rsidR="00A075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ых</w:t>
      </w:r>
      <w:proofErr w:type="spellEnd"/>
      <w:r w:rsidR="00A075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на начало 2024 года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составляет 5 052 человека</w:t>
      </w:r>
      <w:r w:rsidR="006165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и</w:t>
      </w:r>
      <w:r w:rsid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="006165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количество </w:t>
      </w:r>
      <w:r w:rsidR="006165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2021 года 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возросло в 5 раз.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Более 90% от всех сфер деятельности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самозанятых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занимают услуги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(основные - недвижимость,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транспортные услуги,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услуги в сфере красоты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54E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о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тмечается тенденция роста доходов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самозанятого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населения более чем на 30% по сравнению с 2022 годом.</w:t>
      </w:r>
    </w:p>
    <w:p w:rsidR="007D5DCC" w:rsidRPr="00754EA8" w:rsidRDefault="00834BFC" w:rsidP="00754EA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54E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итогам 2022 года </w:t>
      </w:r>
      <w:proofErr w:type="spellStart"/>
      <w:r w:rsidRPr="00754EA8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Новоуральский</w:t>
      </w:r>
      <w:proofErr w:type="spellEnd"/>
      <w:r w:rsidRPr="00754E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 занял 1 место в рейтинге содействия развитию конкуренции и создания условий для благоприятного инвестиционного климата среди муниципальных образований Свердловской области.</w:t>
      </w:r>
    </w:p>
    <w:p w:rsidR="008725C6" w:rsidRDefault="008725C6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B09" w:rsidRDefault="004A0B09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B09" w:rsidRDefault="004A0B09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C6" w:rsidRDefault="008725C6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181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>Т</w:t>
      </w:r>
      <w:r w:rsidR="00754EA8" w:rsidRPr="00F75181">
        <w:rPr>
          <w:rFonts w:ascii="Times New Roman" w:hAnsi="Times New Roman" w:cs="Times New Roman"/>
          <w:b/>
          <w:sz w:val="28"/>
          <w:szCs w:val="28"/>
          <w:highlight w:val="lightGray"/>
        </w:rPr>
        <w:t>РУД И ЗАНЯТОСТЬ</w:t>
      </w:r>
    </w:p>
    <w:p w:rsidR="00CB6E7E" w:rsidRPr="00CB6E7E" w:rsidRDefault="00CB6E7E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54EA8" w:rsidRPr="00FE484E" w:rsidRDefault="00754EA8" w:rsidP="00754EA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E484E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обеспечение выплаты заработной платы работников бюджетной сферы в 2023 году из бюджета направлено более 3 млрд. 382 млн</w:t>
      </w:r>
      <w:proofErr w:type="gramStart"/>
      <w:r w:rsidRPr="00FE484E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Pr="00FE484E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уб., что на 12,2%</w:t>
      </w:r>
      <w:r w:rsid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больше, чем в 2022 году</w:t>
      </w:r>
      <w:r w:rsidRPr="00FE484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754EA8" w:rsidRPr="004B3767" w:rsidRDefault="00754EA8" w:rsidP="004B376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Выполнены целевые показатели по заработной плате, установленные Указами Президента, по </w:t>
      </w:r>
      <w:r w:rsidR="004B3767"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>педагогическим работникам</w:t>
      </w:r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дошкольных учреждений</w:t>
      </w:r>
      <w:r w:rsidR="004B3767"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>, школ</w:t>
      </w:r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учреждений </w:t>
      </w:r>
      <w:proofErr w:type="spellStart"/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допобразования</w:t>
      </w:r>
      <w:proofErr w:type="spellEnd"/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4B3767"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работникам культуры и архива</w:t>
      </w:r>
      <w:r w:rsidRPr="004B3767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CB6E7E" w:rsidRDefault="000913D1" w:rsidP="00CB6E7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упорядочения и совершенствования условий оплаты труда разработаны и введены в действие</w:t>
      </w:r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="0068667B">
          <w:rPr>
            <w:rFonts w:ascii="Liberation Serif" w:eastAsia="Times New Roman" w:hAnsi="Liberation Serif" w:cs="Times New Roman"/>
            <w:color w:val="000000"/>
            <w:sz w:val="28"/>
            <w:szCs w:val="28"/>
            <w:lang w:eastAsia="ru-RU"/>
          </w:rPr>
          <w:t>порядки</w:t>
        </w:r>
      </w:hyperlink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регулирования оплаты труда работников </w:t>
      </w:r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руководителей </w:t>
      </w:r>
      <w:proofErr w:type="spellStart"/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МУПов</w:t>
      </w:r>
      <w:proofErr w:type="spellEnd"/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О</w:t>
      </w:r>
      <w:proofErr w:type="gramStart"/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ОО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</w:t>
      </w:r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АО</w:t>
      </w:r>
      <w:proofErr w:type="gram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долей </w:t>
      </w:r>
      <w:r w:rsid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муниципалитета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уставном капитале </w:t>
      </w:r>
      <w:r w:rsidR="0068667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100%.</w:t>
      </w:r>
    </w:p>
    <w:p w:rsidR="000913D1" w:rsidRPr="000913D1" w:rsidRDefault="000913D1" w:rsidP="00CB6E7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привлечения молодых педагогических кадров в муниципальные образовательные учреждения внесены изменения в Положения об оплате труда работников образовательных организаций, предусматривающие повы</w:t>
      </w:r>
      <w:r w:rsidR="00F7518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шение заработной на платы на 20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% (на период до 2 лет) выпускникам образовательных организаций, трудоустроившимся в муниципальное учреждение на педагогическую должность. </w:t>
      </w:r>
      <w:proofErr w:type="gramEnd"/>
    </w:p>
    <w:p w:rsidR="000913D1" w:rsidRPr="00DB26BC" w:rsidRDefault="00E95479" w:rsidP="000913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основании решений, принятых на региональном уровне, </w:t>
      </w:r>
      <w:r w:rsidR="000913D1"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году увеличены (проиндексированы) фонды оплаты труда работников муниципальных учреждений </w:t>
      </w:r>
      <w:r w:rsidR="00DB26BC"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>с 01.10.2023 года</w:t>
      </w:r>
      <w:r w:rsidR="00F62C17"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</w:t>
      </w:r>
      <w:r w:rsidR="00DB26BC"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>10,9</w:t>
      </w:r>
      <w:r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>%</w:t>
      </w:r>
      <w:r w:rsidR="000913D1" w:rsidRPr="00DB26BC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E95479" w:rsidRPr="00E95479" w:rsidRDefault="00E95479" w:rsidP="00E9547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</w:pP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Помимо общих подходов к формированию расходов на оплату труда продолжена работа по решению точечных проблем. В результате работы с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профильными м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инистерств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ами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Свердловской области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выделены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дополнительные 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средства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областного бюджета в сумме 78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уб., из них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21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</w:t>
      </w:r>
      <w:r w:rsidRPr="00E954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млн.руб. на увеличение заработной платы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работников учреждений культуры, 38,6 млн.руб. – педагогов детских садов, 10,2 млн.руб. – педагогов школ, 8,1 млн. 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руб. – педагогов доп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олнительного 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образования.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023ED4" w:rsidRPr="00DB26BC" w:rsidRDefault="00023ED4" w:rsidP="00023E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2023 году бюджет выполнил обязательства по увеличению с 1 января на 17% уровня заработной платы работников учреждений физической культуры и спорта </w:t>
      </w:r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около 300 человек, работающих в спортивном клубе «Кедр» и в Концертно-спортивном комплексе — на что из бюджета выделен</w:t>
      </w:r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21 млн</w:t>
      </w:r>
      <w:proofErr w:type="gramStart"/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Аналогичный рост заработной платы обеспечен отдельным категориям работников детских садов и школы-интерната (повара, кладовщики, завхозы)</w:t>
      </w:r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сумму 7 млн</w:t>
      </w:r>
      <w:proofErr w:type="gramStart"/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уб.</w:t>
      </w: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 порядка 130 челове</w:t>
      </w:r>
      <w:r w:rsid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DB26B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23ED4" w:rsidRDefault="00023ED4" w:rsidP="00023ED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Ожидаемый уровень </w:t>
      </w:r>
      <w:r w:rsidR="00373148" w:rsidRP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среднемесячн</w:t>
      </w:r>
      <w:r w:rsid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="00373148" w:rsidRP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заработн</w:t>
      </w:r>
      <w:r w:rsid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="00373148" w:rsidRP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плат</w:t>
      </w:r>
      <w:r w:rsid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373148" w:rsidRP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одного работника по крупным и средним организациям городского округа</w:t>
      </w:r>
      <w:r w:rsidR="00373148"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- 62,5 тыс</w:t>
      </w:r>
      <w:proofErr w:type="gramStart"/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с </w:t>
      </w:r>
      <w:r w:rsid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ростом </w:t>
      </w:r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10,2%. Выше </w:t>
      </w:r>
      <w:proofErr w:type="spellStart"/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среднегородского</w:t>
      </w:r>
      <w:proofErr w:type="spellEnd"/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значения заработная плата ожидается в таких видах экономической деятельности,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как обрабатывающее производство, </w:t>
      </w:r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деятельнос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ть в области информации и связи, </w:t>
      </w:r>
      <w:r w:rsidRPr="00023ED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профессиональная, научная и техническая деятельность. Ожидаемый уровень среднедушевых доходов в 2023 году составит 31,1 тыс. руб. с ростом на 6%. </w:t>
      </w:r>
    </w:p>
    <w:p w:rsidR="00801599" w:rsidRPr="00801599" w:rsidRDefault="00801599" w:rsidP="0037314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начало 2024 г</w:t>
      </w:r>
      <w:r w:rsidR="00721CD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ода в экономике округа занято 41,7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.ч</w:t>
      </w:r>
      <w:proofErr w:type="gramEnd"/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ел., это </w:t>
      </w:r>
      <w:r w:rsidRPr="0037314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93%</w:t>
      </w:r>
      <w:r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населения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трудоспособном возрасте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="00E44771"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Численность безработных, зарегистрированных в Центре занятости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населения</w:t>
      </w:r>
      <w:r w:rsidR="00E44771"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 период 2021-2023 годов</w:t>
      </w:r>
      <w:r w:rsidR="00E44771"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сократилась в 2,4 раза 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составила на начало 2024 года </w:t>
      </w:r>
      <w:r w:rsidR="00E44771"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273 человек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а. 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Уровень безработицы по сравнению с 2021 годом снизился </w:t>
      </w:r>
      <w:r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0,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69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процентных</w:t>
      </w:r>
      <w:proofErr w:type="gramEnd"/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пункта и составил </w:t>
      </w:r>
      <w:r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0,</w:t>
      </w:r>
      <w:r w:rsid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64</w:t>
      </w:r>
      <w:r w:rsidRPr="00E447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%.</w:t>
      </w:r>
      <w:r w:rsidRPr="00801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12444B" w:rsidRPr="0012444B" w:rsidRDefault="00C855D4" w:rsidP="0012444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За 2023 год на территории </w:t>
      </w:r>
      <w:proofErr w:type="spellStart"/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создано 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640</w:t>
      </w:r>
      <w:r w:rsidR="00CC1CE7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новых рабочих мест, в том чис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ле в производственном секторе - </w:t>
      </w:r>
      <w:r w:rsidR="00CC1CE7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277 ед., 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сферах торговли, общественного питания и бытовых услуг – 97 ед.</w:t>
      </w:r>
      <w:r w:rsidR="00CC1CE7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в малом и среднем предпринимательстве </w:t>
      </w:r>
      <w:r w:rsidR="00DB26B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24</w:t>
      </w:r>
      <w:r w:rsidR="00CC1CE7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0 ед., в иных сферах экономической деятельности – 26 единиц. </w:t>
      </w:r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12444B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сегодня количество вакансий </w:t>
      </w:r>
      <w:r w:rsid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Центре занятости населения в 4 раза </w:t>
      </w:r>
      <w:r w:rsidR="0012444B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превышает численность безработных</w:t>
      </w:r>
      <w:r w:rsid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(1 182 вакансии)</w:t>
      </w:r>
      <w:r w:rsidR="0012444B"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12444B" w:rsidRPr="00CB6E7E" w:rsidRDefault="0012444B" w:rsidP="0012444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Основной проблемой трудоустройства является качественное несоответствие между спросом </w:t>
      </w: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предложением рабочей силы, т.е. между структурой имеющихся вакантных мест и профессиональным составом ищущих работу. У работодателей не закрыты потребности по рабочим профессиям. </w:t>
      </w:r>
      <w:r w:rsidR="00FD636F"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>В 2023 году</w:t>
      </w: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потребность по рабочим про</w:t>
      </w:r>
      <w:r w:rsidR="00FD636F"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>фессиям, заявленная работодател</w:t>
      </w: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ями на биржу труда города, составляла </w:t>
      </w:r>
      <w:r w:rsidR="00CB6E7E"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>77</w:t>
      </w: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%. </w:t>
      </w:r>
    </w:p>
    <w:p w:rsidR="00404D52" w:rsidRDefault="0012444B" w:rsidP="003731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4F81BD" w:themeColor="accent1"/>
          <w:sz w:val="32"/>
          <w:szCs w:val="32"/>
        </w:rPr>
      </w:pP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Администрацией </w:t>
      </w:r>
      <w:r w:rsidR="00FD636F"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городского округа </w:t>
      </w:r>
      <w:r w:rsidRPr="00CB6E7E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налажена работа по взаимодействию с работодателями с целью создания банка вакансий рабочих профессий</w:t>
      </w:r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высококвалифицированных специалистов.</w:t>
      </w:r>
      <w:r w:rsidR="00FD63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12444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Главная задача соединить потребность в кадрах, заявляемую работодателями, и ожидания соискателей. Для ее решения </w:t>
      </w:r>
      <w:r w:rsidR="00FD63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r w:rsidR="00404D52" w:rsidRPr="00FD63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одписано Соглашение о сотрудничестве между Администрацией НГО, </w:t>
      </w:r>
      <w:proofErr w:type="spellStart"/>
      <w:r w:rsidR="00404D52" w:rsidRPr="00FD63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Новоуральским</w:t>
      </w:r>
      <w:proofErr w:type="spellEnd"/>
      <w:r w:rsidR="00404D52" w:rsidRPr="00FD63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технологическим институтом и производственными предприятиями, которое предусматривает осуществление подготовки кадров для предприятий городского округа, организацию практики и стажировки для студентов НТИ.</w:t>
      </w:r>
      <w:r w:rsidR="00404D52" w:rsidRPr="00404D52"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</w:t>
      </w:r>
    </w:p>
    <w:p w:rsidR="00721F01" w:rsidRPr="00E64C91" w:rsidRDefault="00E64C91" w:rsidP="00721F0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целью внедрения новых, ориентированных на потребности рынков труда и конкретных предприятий образовательных программ, </w:t>
      </w:r>
      <w:proofErr w:type="spell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технологический колледж в 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феврале 2024 </w:t>
      </w: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года повторно </w:t>
      </w:r>
      <w:proofErr w:type="gram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заявляется</w:t>
      </w:r>
      <w:proofErr w:type="gram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участие в федеральном про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екте «</w:t>
      </w:r>
      <w:proofErr w:type="spellStart"/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Профессионалитет</w:t>
      </w:r>
      <w:proofErr w:type="spellEnd"/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Создание образовательно-производственного кластера позволит обновить материально-техническую базу, повысить навыки педагогических кадров, получить лицензии по 6-ти востребованным образовательным программам: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астер слесарных работ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 и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нформационные системы и программ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ирование; сварочное производство;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ехническая эксплуатация, обслуживание электрического и электромеханическ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ого оборудования (по отраслям); к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онтроль работы измерительных приборов и автоматики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 о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ператор ста</w:t>
      </w:r>
      <w:r w:rsid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нков с программным управлением</w:t>
      </w:r>
      <w:r w:rsidR="00721F01" w:rsidRPr="00721F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721F01" w:rsidRDefault="00721F01" w:rsidP="00721F01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>
        <w:rPr>
          <w:rFonts w:ascii="Liberation Serif" w:hAnsi="Liberation Serif"/>
          <w:spacing w:val="-1"/>
          <w:sz w:val="28"/>
          <w:szCs w:val="28"/>
        </w:rPr>
        <w:t xml:space="preserve">Для решения проблемы нехватки кадров, особенно по рабочим профессиям, на базе Центра занятости населения в 2023 году предоставлена возможность в короткие сроки пройти </w:t>
      </w:r>
      <w:proofErr w:type="gramStart"/>
      <w:r>
        <w:rPr>
          <w:rFonts w:ascii="Liberation Serif" w:hAnsi="Liberation Serif"/>
          <w:spacing w:val="-1"/>
          <w:sz w:val="28"/>
          <w:szCs w:val="28"/>
        </w:rPr>
        <w:t>обучение по специальностям</w:t>
      </w:r>
      <w:proofErr w:type="gramEnd"/>
      <w:r>
        <w:rPr>
          <w:rFonts w:ascii="Liberation Serif" w:hAnsi="Liberation Serif"/>
          <w:spacing w:val="-1"/>
          <w:sz w:val="28"/>
          <w:szCs w:val="28"/>
        </w:rPr>
        <w:t xml:space="preserve"> «слесарь» и «сварщик» (2 группы по 10 человек). </w:t>
      </w:r>
    </w:p>
    <w:p w:rsidR="007B4197" w:rsidRPr="00FA0714" w:rsidRDefault="00DB26BC" w:rsidP="00E64C9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A145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проведено </w:t>
      </w:r>
      <w:r w:rsidR="00CB6E7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</w:t>
      </w:r>
      <w:r w:rsidRPr="003A145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заседания трехсторонней комиссии по регулированию социально-трудовых отношений и конференция трудовых коллективов по выполнению территориального соглашения за 2022 год.</w:t>
      </w:r>
      <w:r w:rsidR="003A1455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FA0714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proofErr w:type="spellStart"/>
      <w:r w:rsidR="007B4197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="007B4197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городской округ признан </w:t>
      </w:r>
      <w:r w:rsidR="00721CD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одним из </w:t>
      </w:r>
      <w:r w:rsidR="007B4197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лучши</w:t>
      </w:r>
      <w:r w:rsidR="00721CD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="007B4197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среди муниципальных образований Свердловской области по развитию социаль</w:t>
      </w:r>
      <w:r w:rsidR="00CB6E7E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ного партнерства по итогам 2022 </w:t>
      </w:r>
      <w:r w:rsidR="007B4197" w:rsidRPr="00FA071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года. </w:t>
      </w:r>
    </w:p>
    <w:p w:rsidR="008725C6" w:rsidRDefault="008725C6" w:rsidP="00C43689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4C91" w:rsidRPr="00E64C91" w:rsidRDefault="008725C6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Р</w:t>
      </w:r>
      <w:r w:rsidR="00E64C91"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АЗВИТИЕ ПОТРЕБИТЕЛЬСКОГО РЫНКА, РАСШИРЕНИЕ </w:t>
      </w:r>
    </w:p>
    <w:p w:rsidR="008725C6" w:rsidRPr="008725C6" w:rsidRDefault="00E64C91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РЫНКА СЕЛЬХОЗПРОДУКЦИИ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13D1" w:rsidRPr="00E64C91" w:rsidRDefault="000913D1" w:rsidP="000913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</w:p>
    <w:p w:rsidR="00951CC9" w:rsidRPr="00881603" w:rsidRDefault="000913D1" w:rsidP="00951C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потребительском рынке города </w:t>
      </w:r>
      <w:r w:rsidR="00184BD2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доминирующую позицию занимают </w:t>
      </w:r>
      <w:r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федеральные и </w:t>
      </w:r>
      <w:r w:rsidR="00184BD2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областные торговые сети</w:t>
      </w:r>
      <w:r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Общее количество 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торговых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объектов за 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тре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хлетний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период увеличилось на 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17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ед.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составив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к 2024 год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430 единиц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. Одновременно увеличилась обеспеченность торговыми площадями с 9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28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кв. м. до 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1054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кв. м на 1000 жителей. Рост числа торговых предприятий и увеличение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торговых площадей позволил расширить каналы продвижения продукции, потребитель получил возможность выбора из более широкого ассортимента товаров. Крупным торговым объектом, открытым в 2023 году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стал торгово-развлекательн</w:t>
      </w:r>
      <w:r w:rsidR="00FA0714">
        <w:rPr>
          <w:rFonts w:ascii="Liberation Serif" w:eastAsia="Times New Roman" w:hAnsi="Liberation Serif" w:cs="Times New Roman"/>
          <w:sz w:val="28"/>
          <w:szCs w:val="28"/>
          <w:lang w:eastAsia="ru-RU"/>
        </w:rPr>
        <w:t>ый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центр по ул</w:t>
      </w:r>
      <w:proofErr w:type="gramStart"/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.П</w:t>
      </w:r>
      <w:proofErr w:type="gramEnd"/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ервомайской, 78 с торговой площадью 5</w:t>
      </w:r>
      <w:r w:rsidR="00881603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D7197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316 кв. метров. </w:t>
      </w:r>
      <w:r w:rsidR="00951CC9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январе текущего года открыт магазин «Монетка» в д</w:t>
      </w:r>
      <w:proofErr w:type="gramStart"/>
      <w:r w:rsidR="00951CC9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.П</w:t>
      </w:r>
      <w:proofErr w:type="gramEnd"/>
      <w:r w:rsidR="00951CC9" w:rsidRPr="00881603">
        <w:rPr>
          <w:rFonts w:ascii="Liberation Serif" w:eastAsia="Times New Roman" w:hAnsi="Liberation Serif" w:cs="Times New Roman"/>
          <w:sz w:val="28"/>
          <w:szCs w:val="28"/>
          <w:lang w:eastAsia="ru-RU"/>
        </w:rPr>
        <w:t>очинок.</w:t>
      </w:r>
    </w:p>
    <w:p w:rsidR="00DD7197" w:rsidRPr="00DD7197" w:rsidRDefault="00DD7197" w:rsidP="00DD719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Непродовольственная торговля переходит в форму дистанционной торговли, в связи с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чем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открываются новые пункты выдачи заказов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Wildberries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Ozon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Яндекс</w:t>
      </w:r>
      <w:proofErr w:type="gram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.М</w:t>
      </w:r>
      <w:proofErr w:type="gram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аркет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951CC9" w:rsidRDefault="000913D1" w:rsidP="000913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сфере общественного питания продолжают свое развитие объекты быстрого питания (кулинарии, </w:t>
      </w:r>
      <w:proofErr w:type="spellStart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бургерн</w:t>
      </w:r>
      <w:r w:rsidR="00C4045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proofErr w:type="spell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пекарни), службы доставки. За 2023 год открылось </w:t>
      </w:r>
      <w:r w:rsidR="00DD719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объекта общественного питания с обще</w:t>
      </w:r>
      <w:r w:rsidR="009367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й площадью 225 кв.м. 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Прирост оборота общественного питания в 2023 году ожидается на уровне 3% по отношению к 2022 году.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951CC9" w:rsidRDefault="000913D1" w:rsidP="00951C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Активно развив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ается ярмарочная деятельность.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площадке </w:t>
      </w:r>
      <w:r w:rsidR="00DD719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Концертно-спортивного комплекса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 </w:t>
      </w:r>
      <w:r w:rsidR="00DD719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2023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год проведено 22 ярмарки, что больше на 10% по сравнению с прошлым годом. 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планах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2024 год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 проведение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24 ярмар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ок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На территории округа осуществляют деятельность более 100 киосков и павильонов, осуществляющих торговлю продовольственными товарами, печатными изданиями, цветами. 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Функционирует б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олее 15 объектов бытового обслуживания – ремонт обуви, изготовление ключей, лотерея, шиномонтажные мастерские.</w:t>
      </w:r>
      <w:r w:rsidR="00951CC9" w:rsidRP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0913D1" w:rsidRPr="000913D1" w:rsidRDefault="00951CC9" w:rsidP="00951C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повышения уровня оказы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ваемых услуг населению,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улучшения внешнего облика города Администрацией округа ведется работа по внедрению единых требований к внешнему виду киосков, демонтажу киосков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установленных в нарушение правил и норм и торгующи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спиртосодержащей продукцией.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 2027 году внешний вид всех нестационарных торговых объектов примет единообразный образ. </w:t>
      </w:r>
    </w:p>
    <w:p w:rsidR="000913D1" w:rsidRPr="000913D1" w:rsidRDefault="000913D1" w:rsidP="000913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обеспечения продовольственной безопасности проводится мониторинг цен и товарных запасов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целом ситуация на потребительском р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ынке стабильная, п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родовольственная продукция местных производителей хлеба, молочной продукции представлена в магазинах федеральных сетей. 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Кроме того, х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леб, молочная и куриная продукция местного производства с минимальной наценкой  реализуется через сеть</w:t>
      </w:r>
      <w:r w:rsidR="00951C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мобильных торговых объектов 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–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30 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ед.</w:t>
      </w:r>
    </w:p>
    <w:p w:rsidR="000913D1" w:rsidRPr="000913D1" w:rsidRDefault="000913D1" w:rsidP="000913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территории сельскохозяйственного рынка организовано более 90 торговых мест, из них 35 мест для реализации продукции, производимой населением в личных подсобн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ых и садоводческих хозяйствах, п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енсионерам торговые места предоставляются бесплатно.</w:t>
      </w:r>
    </w:p>
    <w:p w:rsidR="00E64C91" w:rsidRDefault="000913D1" w:rsidP="0088160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увеличено количество мест, специально отведенных 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физическим лицам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торговли излишками садово-огородной, лесной продукцией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(возле ТЦ «Территория» ул</w:t>
      </w:r>
      <w:proofErr w:type="gramStart"/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</w:t>
      </w:r>
      <w:proofErr w:type="gramEnd"/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омсомольская, 18</w:t>
      </w:r>
      <w:r w:rsidR="0031786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C43689" w:rsidRPr="00936768" w:rsidRDefault="00C43689" w:rsidP="0088160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8725C6" w:rsidRDefault="008725C6" w:rsidP="007B22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Ж</w:t>
      </w:r>
      <w:r w:rsidR="00E64C91"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ИЛИЩНОЕ СТРОИТЕЛЬСТВО</w:t>
      </w:r>
    </w:p>
    <w:p w:rsidR="00CB6E7E" w:rsidRPr="00CB6E7E" w:rsidRDefault="00CB6E7E" w:rsidP="007B221E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434D65" w:rsidRDefault="00434D65" w:rsidP="00434D65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>
        <w:rPr>
          <w:rFonts w:ascii="Liberation Serif" w:hAnsi="Liberation Serif"/>
          <w:spacing w:val="-1"/>
          <w:sz w:val="28"/>
          <w:szCs w:val="28"/>
        </w:rPr>
        <w:t>Ведется системная работа по комплексному освоению территорий, направленная на развитие</w:t>
      </w:r>
      <w:r w:rsidRPr="0034517D">
        <w:rPr>
          <w:rFonts w:ascii="Liberation Serif" w:hAnsi="Liberation Serif"/>
          <w:spacing w:val="-1"/>
          <w:sz w:val="28"/>
          <w:szCs w:val="28"/>
        </w:rPr>
        <w:t xml:space="preserve"> жилищного строительства</w:t>
      </w:r>
      <w:r>
        <w:rPr>
          <w:rFonts w:ascii="Liberation Serif" w:hAnsi="Liberation Serif"/>
          <w:spacing w:val="-1"/>
          <w:sz w:val="28"/>
          <w:szCs w:val="28"/>
        </w:rPr>
        <w:t>. В 2022 году з</w:t>
      </w:r>
      <w:r w:rsidRPr="0034517D">
        <w:rPr>
          <w:rFonts w:ascii="Liberation Serif" w:hAnsi="Liberation Serif"/>
          <w:spacing w:val="-1"/>
          <w:sz w:val="28"/>
          <w:szCs w:val="28"/>
        </w:rPr>
        <w:t>авершена реализация проекта комплексного освоения МКР-13</w:t>
      </w:r>
      <w:r>
        <w:rPr>
          <w:rFonts w:ascii="Liberation Serif" w:hAnsi="Liberation Serif"/>
          <w:spacing w:val="-1"/>
          <w:sz w:val="28"/>
          <w:szCs w:val="28"/>
        </w:rPr>
        <w:t xml:space="preserve">, </w:t>
      </w:r>
      <w:r w:rsidRPr="0034517D">
        <w:rPr>
          <w:rFonts w:ascii="Liberation Serif" w:hAnsi="Liberation Serif"/>
          <w:spacing w:val="-1"/>
          <w:sz w:val="28"/>
          <w:szCs w:val="28"/>
        </w:rPr>
        <w:t>в эксплуатацию введен 41 индивидуальный ж</w:t>
      </w:r>
      <w:r>
        <w:rPr>
          <w:rFonts w:ascii="Liberation Serif" w:hAnsi="Liberation Serif"/>
          <w:spacing w:val="-1"/>
          <w:sz w:val="28"/>
          <w:szCs w:val="28"/>
        </w:rPr>
        <w:t xml:space="preserve">илой дом площадью 7,8 тыс.кв.м. Начато комплексное освоение </w:t>
      </w:r>
      <w:r w:rsidRPr="0034517D">
        <w:rPr>
          <w:rFonts w:ascii="Liberation Serif" w:hAnsi="Liberation Serif"/>
          <w:spacing w:val="-1"/>
          <w:sz w:val="28"/>
          <w:szCs w:val="28"/>
        </w:rPr>
        <w:t xml:space="preserve">МКР-22Б площадью </w:t>
      </w:r>
      <w:r>
        <w:rPr>
          <w:rFonts w:ascii="Liberation Serif" w:hAnsi="Liberation Serif"/>
          <w:spacing w:val="-1"/>
          <w:sz w:val="28"/>
          <w:szCs w:val="28"/>
        </w:rPr>
        <w:t>224 тыс.кв.метров и территории под жилую застройку в д</w:t>
      </w:r>
      <w:proofErr w:type="gramStart"/>
      <w:r>
        <w:rPr>
          <w:rFonts w:ascii="Liberation Serif" w:hAnsi="Liberation Serif"/>
          <w:spacing w:val="-1"/>
          <w:sz w:val="28"/>
          <w:szCs w:val="28"/>
        </w:rPr>
        <w:t>.П</w:t>
      </w:r>
      <w:proofErr w:type="gramEnd"/>
      <w:r>
        <w:rPr>
          <w:rFonts w:ascii="Liberation Serif" w:hAnsi="Liberation Serif"/>
          <w:spacing w:val="-1"/>
          <w:sz w:val="28"/>
          <w:szCs w:val="28"/>
        </w:rPr>
        <w:t>очинок.</w:t>
      </w:r>
    </w:p>
    <w:p w:rsidR="00C43689" w:rsidRDefault="00683BDB" w:rsidP="00C4368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В 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2023 году разработана и утверждена документация по планировке не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застрое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нной территории МКР 22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  (план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ируемое количество домов – </w:t>
      </w:r>
      <w:r w:rsidR="00F82A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140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), выполнено 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межевание земельных участков. В 2024 году 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после проведения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проектно-изыскательских работ 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планируется начать 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строительство 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домов 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-й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череди</w:t>
      </w:r>
      <w:r w:rsidR="000D7F2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(76 ед.)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683BDB" w:rsidRPr="00434D65" w:rsidRDefault="00C43689" w:rsidP="00C4368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аключен муниципальный контракт на строительство 17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жилых домов блокированной застройки в д</w:t>
      </w:r>
      <w:proofErr w:type="gramStart"/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.П</w:t>
      </w:r>
      <w:proofErr w:type="gramEnd"/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очинок на сумму 94,5 млн. рублей. со сроком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окончания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работ в ноябре 2024 года.</w:t>
      </w:r>
    </w:p>
    <w:p w:rsidR="00155A45" w:rsidRDefault="00155A45" w:rsidP="00155A4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Более чем в 2 раза, начиная с 2021 года, возросло количество 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молоды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сем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43689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получи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вших</w:t>
      </w:r>
      <w:r w:rsidR="00C43689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социальные выплаты 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приобретени</w:t>
      </w:r>
      <w:r w:rsidR="00C4368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жилья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(с 5 до 11 семей)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Впервые в 2022 году округ получил субсидию на региональную социальную выплату молодой семье старше 35 лет. В 2024 году таких семей будет 3. </w:t>
      </w:r>
    </w:p>
    <w:p w:rsidR="00683BDB" w:rsidRDefault="00155A45" w:rsidP="00F6421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Кроме того, в 2024 году </w:t>
      </w:r>
      <w:proofErr w:type="spellStart"/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впервые участвует в 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государственной программе по улучшению жилищных условий граждан, проживающих на сельских т</w:t>
      </w:r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ерриториях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Планируется выплата для приобретения жилья </w:t>
      </w:r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сумме 3,7 млн.руб. 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многодетной семье </w:t>
      </w:r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(8 человек) 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д</w:t>
      </w:r>
      <w:proofErr w:type="gramStart"/>
      <w:r w:rsidR="00F6421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proofErr w:type="gramEnd"/>
      <w:r w:rsidR="00683BDB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альники.</w:t>
      </w:r>
    </w:p>
    <w:p w:rsidR="003D11D3" w:rsidRPr="00112B68" w:rsidRDefault="003D11D3" w:rsidP="00F6421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Всего в 2023 году введено в эксплуатацию 34 индивидуальных жилых дома общей площадью 6,1 тыс.кв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етров, из них на территории сельских населенных 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пунктов – 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2 домов площадью 3,3 тыс.кв.метров</w:t>
      </w:r>
    </w:p>
    <w:p w:rsidR="00434D65" w:rsidRPr="00434D65" w:rsidRDefault="00F64217" w:rsidP="00F64217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безопасных и комфортных условий проживания граждан, 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вышения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инвестиционн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привлекатель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ности</w:t>
      </w:r>
      <w:r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территорий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разработана и 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утверждена муниципальная адресная программа «Переселение граждан на территории  </w:t>
      </w:r>
      <w:proofErr w:type="spellStart"/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из аварийного жилищного фонда» на 2023-2029 годы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суммарным о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бъем финансирования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100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программу включено 9 многоквартирных домов, признанных в установленном порядке аварийными и подлежащими сносу в связи с физическим износом в процессе их эксплуатации 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8 домов по ул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.Л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енина в д.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Починок,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 дом в д.Пальники). 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рамках реализации программы в 2024 году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планируется расселение граждан, которым будет предоставлено иное свободное 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благоустроенное жилое помещение по договору социального найма 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18 семей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2023 году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этих целей 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приобретено 6 ква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ртир на сумму 8,0 млн. рублей, з</w:t>
      </w:r>
      <w:r w:rsidR="00434D65" w:rsidRPr="00434D6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аключены контракты на ремонт 10 квартир на сумму 5,7 млн. рублей. </w:t>
      </w:r>
    </w:p>
    <w:p w:rsidR="008725C6" w:rsidRPr="008725C6" w:rsidRDefault="008725C6" w:rsidP="007B22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21E" w:rsidRDefault="007B221E" w:rsidP="007B22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Ж</w:t>
      </w:r>
      <w:r w:rsidR="00902982">
        <w:rPr>
          <w:rFonts w:ascii="Times New Roman" w:hAnsi="Times New Roman" w:cs="Times New Roman"/>
          <w:b/>
          <w:sz w:val="28"/>
          <w:szCs w:val="28"/>
          <w:highlight w:val="lightGray"/>
        </w:rPr>
        <w:t>ИЛИЩНО-</w:t>
      </w:r>
      <w:r w:rsidR="00E64C91" w:rsidRPr="00E64C91">
        <w:rPr>
          <w:rFonts w:ascii="Times New Roman" w:hAnsi="Times New Roman" w:cs="Times New Roman"/>
          <w:b/>
          <w:sz w:val="28"/>
          <w:szCs w:val="28"/>
          <w:highlight w:val="lightGray"/>
        </w:rPr>
        <w:t>КОММУНАЛЬНОЕ ХОЗЯЙСТВО</w:t>
      </w:r>
    </w:p>
    <w:p w:rsidR="00CB6E7E" w:rsidRPr="00CB6E7E" w:rsidRDefault="00CB6E7E" w:rsidP="007B221E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823B9" w:rsidRPr="000076E6" w:rsidRDefault="006823B9" w:rsidP="000076E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 итогам встреч с рабочими коллективам, общественными организациями, по результатам обращений граждан одной из проблем, требующих первоочередных решений является </w:t>
      </w:r>
      <w:r w:rsidR="000076E6" w:rsidRP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состояние дорог </w:t>
      </w:r>
      <w:r w:rsid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</w:t>
      </w:r>
      <w:r w:rsidR="000076E6" w:rsidRP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организация работы общественного транспорта</w:t>
      </w:r>
      <w:r w:rsid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0076E6" w:rsidRPr="00E2081A" w:rsidRDefault="000076E6" w:rsidP="000076E6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 период 2021-2023 годов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территории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</w:t>
      </w:r>
      <w:r w:rsidRPr="000076E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отремонтировано </w:t>
      </w:r>
      <w:r w:rsidRPr="00783E8A">
        <w:rPr>
          <w:rFonts w:ascii="Liberation Serif" w:eastAsia="Times New Roman" w:hAnsi="Liberation Serif" w:cs="Times New Roman"/>
          <w:sz w:val="28"/>
          <w:szCs w:val="28"/>
          <w:lang w:eastAsia="ru-RU"/>
        </w:rPr>
        <w:t>автомобильных дорог общей</w:t>
      </w:r>
      <w:r w:rsidRPr="00783E8A">
        <w:rPr>
          <w:rFonts w:ascii="Liberation Serif" w:hAnsi="Liberation Serif"/>
          <w:spacing w:val="-1"/>
          <w:sz w:val="28"/>
          <w:szCs w:val="28"/>
        </w:rPr>
        <w:t xml:space="preserve"> площадью </w:t>
      </w:r>
      <w:r w:rsidR="00783E8A" w:rsidRPr="00783E8A">
        <w:rPr>
          <w:rFonts w:ascii="Liberation Serif" w:hAnsi="Liberation Serif"/>
          <w:spacing w:val="-1"/>
          <w:sz w:val="28"/>
          <w:szCs w:val="28"/>
        </w:rPr>
        <w:t>163 тыс.кв. метров</w:t>
      </w:r>
      <w:r w:rsidR="006573DE" w:rsidRPr="00783E8A">
        <w:rPr>
          <w:rFonts w:ascii="Liberation Serif" w:hAnsi="Liberation Serif"/>
          <w:spacing w:val="-1"/>
          <w:sz w:val="28"/>
          <w:szCs w:val="28"/>
        </w:rPr>
        <w:t xml:space="preserve"> </w:t>
      </w:r>
      <w:r w:rsidRPr="00783E8A">
        <w:rPr>
          <w:rFonts w:ascii="Liberation Serif" w:hAnsi="Liberation Serif"/>
          <w:spacing w:val="-1"/>
          <w:sz w:val="28"/>
          <w:szCs w:val="28"/>
        </w:rPr>
        <w:t xml:space="preserve">(2021 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год 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>–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 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>54,9 тыс.кв</w:t>
      </w:r>
      <w:proofErr w:type="gramStart"/>
      <w:r w:rsidR="00061F1D" w:rsidRPr="00E2081A">
        <w:rPr>
          <w:rFonts w:ascii="Liberation Serif" w:hAnsi="Liberation Serif"/>
          <w:spacing w:val="-1"/>
          <w:sz w:val="28"/>
          <w:szCs w:val="28"/>
        </w:rPr>
        <w:t>.м</w:t>
      </w:r>
      <w:proofErr w:type="gramEnd"/>
      <w:r w:rsidRPr="00E2081A">
        <w:rPr>
          <w:rFonts w:ascii="Liberation Serif" w:hAnsi="Liberation Serif"/>
          <w:spacing w:val="-1"/>
          <w:sz w:val="28"/>
          <w:szCs w:val="28"/>
        </w:rPr>
        <w:t>, 2022 год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 xml:space="preserve"> – 48,7 тыс.кв.м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, 2023 год 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>–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 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>59 тыс.кв.м</w:t>
      </w:r>
      <w:r w:rsidRPr="00E2081A">
        <w:rPr>
          <w:rFonts w:ascii="Liberation Serif" w:hAnsi="Liberation Serif"/>
          <w:spacing w:val="-1"/>
          <w:sz w:val="28"/>
          <w:szCs w:val="28"/>
        </w:rPr>
        <w:t>)</w:t>
      </w:r>
      <w:r w:rsidR="00061F1D" w:rsidRPr="00E2081A">
        <w:rPr>
          <w:rFonts w:ascii="Liberation Serif" w:hAnsi="Liberation Serif"/>
          <w:spacing w:val="-1"/>
          <w:sz w:val="28"/>
          <w:szCs w:val="28"/>
        </w:rPr>
        <w:t>, на 2024 год предусмотрен ремонт 68 тыс.кв.м дорог.</w:t>
      </w:r>
    </w:p>
    <w:p w:rsidR="006573DE" w:rsidRPr="00E2081A" w:rsidRDefault="006573DE" w:rsidP="000076E6">
      <w:pPr>
        <w:spacing w:line="240" w:lineRule="auto"/>
        <w:ind w:firstLine="709"/>
        <w:contextualSpacing/>
        <w:jc w:val="both"/>
        <w:rPr>
          <w:rFonts w:ascii="Liberation Serif" w:hAnsi="Liberation Serif"/>
          <w:spacing w:val="-1"/>
          <w:sz w:val="28"/>
          <w:szCs w:val="28"/>
        </w:rPr>
      </w:pPr>
      <w:r w:rsidRPr="00E2081A">
        <w:rPr>
          <w:rFonts w:ascii="Liberation Serif" w:hAnsi="Liberation Serif"/>
          <w:spacing w:val="-1"/>
          <w:sz w:val="28"/>
          <w:szCs w:val="28"/>
        </w:rPr>
        <w:t>С 2022 года применяется комплексный подход к ремонту автодорог – начат капитальный ремонт «гостевого маршрута»</w:t>
      </w:r>
      <w:r w:rsidR="00783E8A" w:rsidRPr="00E2081A">
        <w:rPr>
          <w:rFonts w:ascii="Liberation Serif" w:hAnsi="Liberation Serif"/>
          <w:spacing w:val="-1"/>
          <w:sz w:val="28"/>
          <w:szCs w:val="28"/>
        </w:rPr>
        <w:t xml:space="preserve"> (общая протяженность 6,6 км)</w:t>
      </w:r>
      <w:r w:rsidRPr="00E2081A">
        <w:rPr>
          <w:rFonts w:ascii="Liberation Serif" w:hAnsi="Liberation Serif"/>
          <w:spacing w:val="-1"/>
          <w:sz w:val="28"/>
          <w:szCs w:val="28"/>
        </w:rPr>
        <w:t>, а именно участков дороги по ул</w:t>
      </w:r>
      <w:proofErr w:type="gramStart"/>
      <w:r w:rsidRPr="00E2081A">
        <w:rPr>
          <w:rFonts w:ascii="Liberation Serif" w:hAnsi="Liberation Serif"/>
          <w:spacing w:val="-1"/>
          <w:sz w:val="28"/>
          <w:szCs w:val="28"/>
        </w:rPr>
        <w:t>.Л</w:t>
      </w:r>
      <w:proofErr w:type="gramEnd"/>
      <w:r w:rsidRPr="00E2081A">
        <w:rPr>
          <w:rFonts w:ascii="Liberation Serif" w:hAnsi="Liberation Serif"/>
          <w:spacing w:val="-1"/>
          <w:sz w:val="28"/>
          <w:szCs w:val="28"/>
        </w:rPr>
        <w:t>енина с заменой ограждения и бортовых камней, ремонтом инженерных сетей, пересекающих дорогу, и высадкой живой изгороди вдоль улично-дорожной сети.</w:t>
      </w:r>
      <w:r w:rsidR="000076E6" w:rsidRPr="00E2081A">
        <w:rPr>
          <w:rFonts w:ascii="Liberation Serif" w:hAnsi="Liberation Serif"/>
          <w:spacing w:val="-1"/>
          <w:sz w:val="28"/>
          <w:szCs w:val="28"/>
        </w:rPr>
        <w:t xml:space="preserve"> </w:t>
      </w:r>
    </w:p>
    <w:p w:rsidR="00237EFC" w:rsidRPr="00E2081A" w:rsidRDefault="00237EFC" w:rsidP="00783E8A">
      <w:pPr>
        <w:autoSpaceDN w:val="0"/>
        <w:spacing w:after="0" w:line="240" w:lineRule="auto"/>
        <w:ind w:firstLine="720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E2081A">
        <w:rPr>
          <w:rFonts w:ascii="Liberation Serif" w:hAnsi="Liberation Serif"/>
          <w:spacing w:val="-1"/>
          <w:sz w:val="28"/>
          <w:szCs w:val="28"/>
        </w:rPr>
        <w:t xml:space="preserve">В результате отремонтировано </w:t>
      </w:r>
      <w:r w:rsidR="00783E8A" w:rsidRPr="00E2081A">
        <w:rPr>
          <w:rFonts w:ascii="Liberation Serif" w:hAnsi="Liberation Serif"/>
          <w:spacing w:val="-1"/>
          <w:sz w:val="28"/>
          <w:szCs w:val="28"/>
        </w:rPr>
        <w:t>2,0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 км дороги</w:t>
      </w:r>
      <w:r w:rsidR="00783E8A" w:rsidRPr="00E2081A">
        <w:rPr>
          <w:rFonts w:ascii="Liberation Serif" w:hAnsi="Liberation Serif"/>
          <w:spacing w:val="-1"/>
          <w:sz w:val="28"/>
          <w:szCs w:val="28"/>
        </w:rPr>
        <w:t xml:space="preserve"> на участке от ул</w:t>
      </w:r>
      <w:proofErr w:type="gramStart"/>
      <w:r w:rsidR="00783E8A" w:rsidRPr="00E2081A">
        <w:rPr>
          <w:rFonts w:ascii="Liberation Serif" w:hAnsi="Liberation Serif"/>
          <w:spacing w:val="-1"/>
          <w:sz w:val="28"/>
          <w:szCs w:val="28"/>
        </w:rPr>
        <w:t>.У</w:t>
      </w:r>
      <w:proofErr w:type="gramEnd"/>
      <w:r w:rsidR="00783E8A" w:rsidRPr="00E2081A">
        <w:rPr>
          <w:rFonts w:ascii="Liberation Serif" w:hAnsi="Liberation Serif"/>
          <w:spacing w:val="-1"/>
          <w:sz w:val="28"/>
          <w:szCs w:val="28"/>
        </w:rPr>
        <w:t>ральская до ул.Свердлова</w:t>
      </w:r>
      <w:r w:rsidRPr="00E2081A">
        <w:rPr>
          <w:rFonts w:ascii="Liberation Serif" w:hAnsi="Liberation Serif"/>
          <w:spacing w:val="-1"/>
          <w:sz w:val="28"/>
          <w:szCs w:val="28"/>
        </w:rPr>
        <w:t>, участки тепловой сети и участк</w:t>
      </w:r>
      <w:r w:rsidR="00783E8A" w:rsidRPr="00E2081A">
        <w:rPr>
          <w:rFonts w:ascii="Liberation Serif" w:hAnsi="Liberation Serif"/>
          <w:spacing w:val="-1"/>
          <w:sz w:val="28"/>
          <w:szCs w:val="28"/>
        </w:rPr>
        <w:t>и</w:t>
      </w:r>
      <w:r w:rsidRPr="00E2081A">
        <w:rPr>
          <w:rFonts w:ascii="Liberation Serif" w:hAnsi="Liberation Serif"/>
          <w:spacing w:val="-1"/>
          <w:sz w:val="28"/>
          <w:szCs w:val="28"/>
        </w:rPr>
        <w:t xml:space="preserve"> водопровода протяженностью 500 м </w:t>
      </w:r>
      <w:r w:rsidRPr="00E2081A">
        <w:rPr>
          <w:rFonts w:ascii="Liberation Serif" w:hAnsi="Liberation Serif"/>
          <w:sz w:val="28"/>
          <w:szCs w:val="28"/>
        </w:rPr>
        <w:lastRenderedPageBreak/>
        <w:t>на с</w:t>
      </w:r>
      <w:r w:rsidR="00783E8A" w:rsidRPr="00E2081A">
        <w:rPr>
          <w:rFonts w:ascii="Liberation Serif" w:hAnsi="Liberation Serif"/>
          <w:sz w:val="28"/>
          <w:szCs w:val="28"/>
        </w:rPr>
        <w:t>умму 7,3 млн.руб.</w:t>
      </w:r>
      <w:r w:rsidRPr="00E2081A">
        <w:rPr>
          <w:rFonts w:ascii="Liberation Serif" w:hAnsi="Liberation Serif"/>
          <w:sz w:val="28"/>
          <w:szCs w:val="28"/>
        </w:rPr>
        <w:t xml:space="preserve"> На</w:t>
      </w:r>
      <w:r w:rsidR="004F68AE" w:rsidRPr="00E2081A">
        <w:rPr>
          <w:rFonts w:ascii="Liberation Serif" w:hAnsi="Liberation Serif"/>
          <w:sz w:val="28"/>
          <w:szCs w:val="28"/>
        </w:rPr>
        <w:t xml:space="preserve"> </w:t>
      </w:r>
      <w:r w:rsidR="004F68AE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2024-2025 годы запланиро</w:t>
      </w:r>
      <w:r w:rsidR="00225E5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ван капремонт автодороги по ул.Л</w:t>
      </w:r>
      <w:r w:rsidR="004F68AE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енина на участке от ул.Гагарина до ул.Уральская, включая транспортный мост на сумму 44,8 млн.руб. протяженностью </w:t>
      </w:r>
      <w:r w:rsidR="00783E8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0,9 </w:t>
      </w:r>
      <w:r w:rsidR="004F68AE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км</w:t>
      </w:r>
      <w:r w:rsidR="00783E8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, а также участок дороги по ул</w:t>
      </w:r>
      <w:proofErr w:type="gramStart"/>
      <w:r w:rsidR="00783E8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.П</w:t>
      </w:r>
      <w:proofErr w:type="gramEnd"/>
      <w:r w:rsidR="00783E8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обеды до ул.Комсомольской</w:t>
      </w:r>
      <w:r w:rsid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 </w:t>
      </w:r>
      <w:r w:rsidR="00E2081A" w:rsidRPr="008F66B0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с заменой бортовых камней и устройством автомобильных  стоянок</w:t>
      </w:r>
      <w:r w:rsidR="00E2081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 </w:t>
      </w:r>
      <w:r w:rsidR="00783E8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протяженностью 0,8 км. Ожидается, что к концу 2024 года доля по объему </w:t>
      </w:r>
      <w:r w:rsidR="00E2081A" w:rsidRPr="00E2081A"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>выполненного капремонта «гостевого маршрута» составит 42% к общему объему.</w:t>
      </w:r>
    </w:p>
    <w:p w:rsidR="00237EFC" w:rsidRPr="00E2081A" w:rsidRDefault="00237EFC" w:rsidP="00237EFC">
      <w:pPr>
        <w:widowControl w:val="0"/>
        <w:tabs>
          <w:tab w:val="left" w:pos="709"/>
        </w:tabs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</w:pPr>
      <w:r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В 2023 году выполнен комплекс работ по ремонту автодорожного путепровода на 440 км пути участка </w:t>
      </w:r>
      <w:proofErr w:type="spellStart"/>
      <w:r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Гороблагодатская-Свердловск</w:t>
      </w:r>
      <w:proofErr w:type="spellEnd"/>
      <w:r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Свердловской железной дороги, общая стоимость работ составила 132,5</w:t>
      </w:r>
      <w:r w:rsidRPr="00E2081A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 xml:space="preserve"> млн</w:t>
      </w:r>
      <w:proofErr w:type="gramStart"/>
      <w:r w:rsidRPr="00E2081A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>.р</w:t>
      </w:r>
      <w:proofErr w:type="gramEnd"/>
      <w:r w:rsidRPr="00E2081A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>уб. В 2024 году</w:t>
      </w:r>
      <w:r w:rsidR="008B4658" w:rsidRPr="00E2081A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 xml:space="preserve"> предусмотрен ремонт</w:t>
      </w:r>
      <w:r w:rsidR="008B4658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 xml:space="preserve"> покрытия тротуаров на подходах протяженностью 600 м</w:t>
      </w:r>
      <w:r w:rsidR="008B4658" w:rsidRPr="00E2081A">
        <w:rPr>
          <w:rFonts w:ascii="Liberation Serif" w:eastAsia="Symbol" w:hAnsi="Liberation Serif" w:cs="Times New Roman"/>
          <w:kern w:val="3"/>
          <w:sz w:val="28"/>
          <w:szCs w:val="28"/>
          <w:lang w:eastAsia="zh-CN"/>
        </w:rPr>
        <w:t>, восстановление благоустройства с устройством газонов и нанесение дорожной разметки.</w:t>
      </w:r>
    </w:p>
    <w:p w:rsidR="006823B9" w:rsidRPr="00E2081A" w:rsidRDefault="0027725E" w:rsidP="00225E5A">
      <w:pPr>
        <w:spacing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Кроме того, в 2023 году выполнен ремонт 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по ул</w:t>
      </w:r>
      <w:proofErr w:type="gramStart"/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.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Д</w:t>
      </w:r>
      <w:proofErr w:type="gramEnd"/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зержинского </w:t>
      </w:r>
      <w:r w:rsidR="00E2081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(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от Центрального проезда до дороги № 8</w:t>
      </w:r>
      <w:r w:rsidR="00E2081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)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протяженность</w:t>
      </w:r>
      <w:r w:rsidR="00E2081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ю 8,7 тыс.кв.м на сумму 29,2 млн.руб.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, а также 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ремо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нт транспортного проезда от ул.Победы до ул.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Автозаводской с обустройством парковок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площадью 6,1 тыс.кв.м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на </w:t>
      </w:r>
      <w:r w:rsidR="00225E5A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сумму </w:t>
      </w:r>
      <w:r w:rsidR="006823B9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17,5 млн.руб.</w:t>
      </w:r>
    </w:p>
    <w:p w:rsidR="006823B9" w:rsidRPr="008B4658" w:rsidRDefault="008B4658" w:rsidP="008B4658">
      <w:pPr>
        <w:autoSpaceDN w:val="0"/>
        <w:spacing w:after="0" w:line="240" w:lineRule="auto"/>
        <w:ind w:firstLine="720"/>
        <w:jc w:val="both"/>
        <w:textAlignment w:val="baseline"/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</w:pPr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В рамках комплексного освоения </w:t>
      </w:r>
      <w:r w:rsidRPr="008F66B0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МКР 22Б </w:t>
      </w:r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подготовлено </w:t>
      </w:r>
      <w:proofErr w:type="spellStart"/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техзадание</w:t>
      </w:r>
      <w:proofErr w:type="spellEnd"/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 на разработку в 2024 году проектно-сметной документации на </w:t>
      </w:r>
      <w:r w:rsidR="0027725E" w:rsidRPr="008F66B0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строительс</w:t>
      </w:r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тво автомобильной дороги по ул</w:t>
      </w:r>
      <w:proofErr w:type="gramStart"/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.</w:t>
      </w:r>
      <w:r w:rsidR="0027725E" w:rsidRPr="008F66B0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С</w:t>
      </w:r>
      <w:proofErr w:type="gramEnd"/>
      <w:r w:rsidR="0027725E" w:rsidRPr="008F66B0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авчука протяженностью 1,2 км с устройством </w:t>
      </w:r>
      <w:r w:rsidR="000326CB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>2-</w:t>
      </w:r>
      <w:r w:rsidR="0027725E" w:rsidRPr="008F66B0"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х остановок общественного транспорта, тротуарами и освещением. </w:t>
      </w:r>
      <w:r>
        <w:rPr>
          <w:rFonts w:ascii="Liberation Serif" w:eastAsia="NSimSun" w:hAnsi="Liberation Serif" w:cs="Liberation Serif"/>
          <w:kern w:val="3"/>
          <w:sz w:val="28"/>
          <w:szCs w:val="28"/>
          <w:lang w:eastAsia="ru-RU" w:bidi="hi-IN"/>
        </w:rPr>
        <w:t xml:space="preserve">Кроме того, </w:t>
      </w:r>
      <w:r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предусмотрен</w:t>
      </w:r>
      <w:r>
        <w:rPr>
          <w:rFonts w:ascii="Liberation Serif" w:eastAsia="NSimSun" w:hAnsi="Liberation Serif" w:cs="Mangal"/>
          <w:kern w:val="3"/>
          <w:sz w:val="28"/>
          <w:szCs w:val="28"/>
          <w:lang w:eastAsia="ru-RU" w:bidi="hi-IN"/>
        </w:rPr>
        <w:t xml:space="preserve"> ремонт </w:t>
      </w:r>
      <w:r w:rsidR="006823B9" w:rsidRPr="008F66B0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автод</w:t>
      </w:r>
      <w:r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ороги по проезду Стройиндустрии.</w:t>
      </w:r>
    </w:p>
    <w:p w:rsidR="006823B9" w:rsidRPr="004F68AE" w:rsidRDefault="004F68AE" w:rsidP="004F68AE">
      <w:pPr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За п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оследние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3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года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неоднократно возникала проблема, связанная с 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качеств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ом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асфальта, а также нарушения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ми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его поставки, что 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привело к срыву сроков ремонта дорог.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Для решения проблемы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в 2024 году </w:t>
      </w:r>
      <w:proofErr w:type="gramStart"/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приобретен</w:t>
      </w:r>
      <w:r w:rsidR="00721CD6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а</w:t>
      </w:r>
      <w:proofErr w:type="gramEnd"/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</w:t>
      </w:r>
      <w:proofErr w:type="spellStart"/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асфальто-смесительн</w:t>
      </w:r>
      <w:r w:rsidR="00721CD6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ая</w:t>
      </w:r>
      <w:proofErr w:type="spellEnd"/>
      <w:r w:rsidR="00721CD6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установка (</w:t>
      </w:r>
      <w:r w:rsidR="003C3AD4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более 120 млн</w:t>
      </w:r>
      <w:proofErr w:type="gramStart"/>
      <w:r w:rsidR="003C3AD4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.р</w:t>
      </w:r>
      <w:proofErr w:type="gramEnd"/>
      <w:r w:rsidR="003C3AD4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уб. из местного бюджета).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К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омплекс планируется ввести в эксплуатацию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в мае текущего года 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и получить первую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партию продукции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. </w:t>
      </w:r>
      <w:r w:rsidR="0027725E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Предпринятые меры позволя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т </w:t>
      </w:r>
      <w:r w:rsidR="0027725E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произво</w:t>
      </w:r>
      <w:r w:rsidR="00A27CD1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д</w:t>
      </w:r>
      <w:r w:rsidR="0027725E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>ить</w:t>
      </w:r>
      <w:r w:rsidR="006823B9" w:rsidRPr="008F66B0">
        <w:rPr>
          <w:rFonts w:ascii="Liberation Serif" w:eastAsia="SimSun" w:hAnsi="Liberation Serif" w:cs="Times New Roman"/>
          <w:kern w:val="3"/>
          <w:sz w:val="28"/>
          <w:szCs w:val="28"/>
          <w:lang w:eastAsia="ru-RU" w:bidi="hi-IN"/>
        </w:rPr>
        <w:t xml:space="preserve"> качественный асфальт, снизить до 40% его стоимость и средства на доставку, а также в дальнейшем увеличить объемы работ по ремонту дорог.</w:t>
      </w:r>
    </w:p>
    <w:p w:rsidR="006823B9" w:rsidRPr="00A27CD1" w:rsidRDefault="00225E5A" w:rsidP="00A27CD1">
      <w:pPr>
        <w:pStyle w:val="Standard"/>
        <w:widowControl w:val="0"/>
        <w:ind w:firstLine="709"/>
        <w:jc w:val="both"/>
        <w:rPr>
          <w:sz w:val="28"/>
        </w:rPr>
      </w:pPr>
      <w:r>
        <w:rPr>
          <w:sz w:val="28"/>
        </w:rPr>
        <w:t>С</w:t>
      </w:r>
      <w:r w:rsidR="00A21B97">
        <w:rPr>
          <w:sz w:val="28"/>
        </w:rPr>
        <w:t xml:space="preserve"> целью </w:t>
      </w:r>
      <w:r w:rsidR="006823B9" w:rsidRPr="007C70D4">
        <w:rPr>
          <w:sz w:val="28"/>
        </w:rPr>
        <w:t>создани</w:t>
      </w:r>
      <w:r w:rsidR="00A21B97">
        <w:rPr>
          <w:sz w:val="28"/>
        </w:rPr>
        <w:t>я</w:t>
      </w:r>
      <w:r w:rsidR="006823B9" w:rsidRPr="007C70D4">
        <w:rPr>
          <w:sz w:val="28"/>
        </w:rPr>
        <w:t xml:space="preserve"> условий для предоставления транспортных услуг населению </w:t>
      </w:r>
      <w:r w:rsidR="00A21B97">
        <w:rPr>
          <w:sz w:val="28"/>
        </w:rPr>
        <w:t xml:space="preserve">организовано </w:t>
      </w:r>
      <w:r w:rsidR="006823B9" w:rsidRPr="007C70D4">
        <w:rPr>
          <w:sz w:val="28"/>
        </w:rPr>
        <w:t>транспортно</w:t>
      </w:r>
      <w:r w:rsidR="00A21B97">
        <w:rPr>
          <w:sz w:val="28"/>
        </w:rPr>
        <w:t>е</w:t>
      </w:r>
      <w:r w:rsidR="006823B9" w:rsidRPr="007C70D4">
        <w:rPr>
          <w:sz w:val="28"/>
        </w:rPr>
        <w:t xml:space="preserve"> обслуживани</w:t>
      </w:r>
      <w:r w:rsidR="00A21B97">
        <w:rPr>
          <w:sz w:val="28"/>
        </w:rPr>
        <w:t>е</w:t>
      </w:r>
      <w:r w:rsidR="006823B9" w:rsidRPr="007C70D4">
        <w:rPr>
          <w:sz w:val="28"/>
        </w:rPr>
        <w:t xml:space="preserve"> 14</w:t>
      </w:r>
      <w:r w:rsidR="00A21B97">
        <w:rPr>
          <w:sz w:val="28"/>
        </w:rPr>
        <w:t>-ти</w:t>
      </w:r>
      <w:r w:rsidR="006823B9" w:rsidRPr="007C70D4">
        <w:rPr>
          <w:sz w:val="28"/>
        </w:rPr>
        <w:t xml:space="preserve"> городских и 6</w:t>
      </w:r>
      <w:r w:rsidR="00A21B97">
        <w:rPr>
          <w:sz w:val="28"/>
        </w:rPr>
        <w:t>-ти</w:t>
      </w:r>
      <w:r w:rsidR="006823B9" w:rsidRPr="007C70D4">
        <w:rPr>
          <w:sz w:val="28"/>
        </w:rPr>
        <w:t xml:space="preserve"> пригородных маршрутов.</w:t>
      </w:r>
      <w:r w:rsidR="00A27CD1">
        <w:rPr>
          <w:sz w:val="28"/>
        </w:rPr>
        <w:t xml:space="preserve"> </w:t>
      </w:r>
      <w:r w:rsidR="00A21B97" w:rsidRPr="000326CB">
        <w:rPr>
          <w:rFonts w:eastAsia="SimSun" w:cs="Times New Roman"/>
          <w:sz w:val="28"/>
          <w:szCs w:val="28"/>
          <w:lang w:eastAsia="ru-RU"/>
        </w:rPr>
        <w:t xml:space="preserve">Для </w:t>
      </w:r>
      <w:r w:rsidR="00A27CD1">
        <w:rPr>
          <w:rFonts w:eastAsia="SimSun" w:cs="Times New Roman"/>
          <w:sz w:val="28"/>
          <w:szCs w:val="28"/>
          <w:lang w:eastAsia="ru-RU"/>
        </w:rPr>
        <w:t xml:space="preserve">улучшения качества </w:t>
      </w:r>
      <w:r w:rsidR="00A21B97" w:rsidRPr="000326CB">
        <w:rPr>
          <w:rFonts w:eastAsia="SimSun" w:cs="Times New Roman"/>
          <w:sz w:val="28"/>
          <w:szCs w:val="28"/>
          <w:lang w:eastAsia="ru-RU"/>
        </w:rPr>
        <w:t xml:space="preserve">организовано транспортное обслуживание </w:t>
      </w:r>
      <w:r w:rsidR="006823B9" w:rsidRPr="000326CB">
        <w:rPr>
          <w:rFonts w:eastAsia="SimSun" w:cs="Times New Roman"/>
          <w:sz w:val="28"/>
          <w:szCs w:val="28"/>
          <w:lang w:eastAsia="ru-RU"/>
        </w:rPr>
        <w:t xml:space="preserve">по регулируемым тарифам по 6 </w:t>
      </w:r>
      <w:r w:rsidR="00A21B97" w:rsidRPr="000326CB">
        <w:rPr>
          <w:rFonts w:eastAsia="SimSun" w:cs="Times New Roman"/>
          <w:sz w:val="28"/>
          <w:szCs w:val="28"/>
          <w:lang w:eastAsia="ru-RU"/>
        </w:rPr>
        <w:t xml:space="preserve">пригородным маршрутам, </w:t>
      </w:r>
      <w:r w:rsidR="006823B9" w:rsidRPr="000326CB">
        <w:rPr>
          <w:rFonts w:eastAsia="SimSun" w:cs="Times New Roman"/>
          <w:sz w:val="28"/>
          <w:szCs w:val="28"/>
          <w:lang w:eastAsia="ru-RU"/>
        </w:rPr>
        <w:t>с 1 мая 2024 года будут переведены на регулируемый тариф 7 городских автобусных маршрутов</w:t>
      </w:r>
      <w:r w:rsidR="00A21B97" w:rsidRPr="000326CB">
        <w:rPr>
          <w:rFonts w:eastAsia="SimSun" w:cs="Times New Roman"/>
          <w:sz w:val="28"/>
          <w:szCs w:val="28"/>
          <w:lang w:eastAsia="ru-RU"/>
        </w:rPr>
        <w:t xml:space="preserve">. Для обеспечения реализации мероприятия на 2024 год предусмотрены средства в размере </w:t>
      </w:r>
      <w:r w:rsidR="006823B9" w:rsidRPr="000326CB">
        <w:rPr>
          <w:rFonts w:eastAsia="SimSun" w:cs="Times New Roman"/>
          <w:sz w:val="28"/>
          <w:szCs w:val="28"/>
          <w:lang w:eastAsia="ru-RU"/>
        </w:rPr>
        <w:t>17 млн</w:t>
      </w:r>
      <w:proofErr w:type="gramStart"/>
      <w:r w:rsidR="006823B9" w:rsidRPr="000326CB">
        <w:rPr>
          <w:rFonts w:eastAsia="SimSun" w:cs="Times New Roman"/>
          <w:sz w:val="28"/>
          <w:szCs w:val="28"/>
          <w:lang w:eastAsia="ru-RU"/>
        </w:rPr>
        <w:t>.р</w:t>
      </w:r>
      <w:proofErr w:type="gramEnd"/>
      <w:r w:rsidR="006823B9" w:rsidRPr="000326CB">
        <w:rPr>
          <w:rFonts w:eastAsia="SimSun" w:cs="Times New Roman"/>
          <w:sz w:val="28"/>
          <w:szCs w:val="28"/>
          <w:lang w:eastAsia="ru-RU"/>
        </w:rPr>
        <w:t>уб.</w:t>
      </w:r>
    </w:p>
    <w:p w:rsidR="006823B9" w:rsidRPr="00092291" w:rsidRDefault="00A21B97" w:rsidP="0009229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Ежегодно оказываются меры социальной поддержки </w:t>
      </w:r>
      <w:r w:rsidR="00092291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ля</w:t>
      </w:r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обеспечения прав отдельных категорий граждан на льготный проезд к загородным садовым участкам и сельским населенным пунктам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в 2023 году из местного бюджета </w:t>
      </w:r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выделено 2,7  млн</w:t>
      </w:r>
      <w:proofErr w:type="gramStart"/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реализован 1 93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</w:t>
      </w:r>
      <w:r w:rsidR="006823B9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проездной билет.</w:t>
      </w:r>
    </w:p>
    <w:p w:rsidR="00FF6AD1" w:rsidRDefault="00092291" w:rsidP="00FF6A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обеспечения комфортного и безопасного проживания граждан в рамках реализации </w:t>
      </w:r>
      <w:r w:rsidR="000326C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Региональной программы по капитальному ремонту</w:t>
      </w:r>
      <w:r w:rsidR="000326C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2023 году 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выполнен капитальный ремонт 25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многоквартирных домов, в том числе в 10 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омах </w:t>
      </w:r>
      <w:r w:rsidR="000326C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произведена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замена 19 лифтов </w:t>
      </w:r>
      <w:proofErr w:type="gramStart"/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 </w:t>
      </w:r>
      <w:proofErr w:type="gramEnd"/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202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–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14 лифтов в 10 домах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, 202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</w:t>
      </w:r>
      <w:r w:rsidR="00112B68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– 40 лифтов в 13 домах</w:t>
      </w:r>
      <w:r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0326CB" w:rsidRPr="00112B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Кроме того, выполнен 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ремонт кровель </w:t>
      </w:r>
      <w:r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5-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ти многоквартирных домов, расположенных на участке «гостевого маршрута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2024 году запланирован капитальный ремонт 49</w:t>
      </w:r>
      <w:r w:rsidR="000326C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="00434D65" w:rsidRPr="000922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434D65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многоквартирных домов, в 10 домах планируется замена </w:t>
      </w:r>
      <w:r w:rsidR="00434D65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16 лифтов</w:t>
      </w:r>
      <w:r w:rsidR="000326CB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на  7 домах, расположенных на участке «гостевого маршрута», планируется </w:t>
      </w:r>
      <w:r w:rsidR="00434D65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капитальный ремонт кровель</w:t>
      </w:r>
      <w:r w:rsidR="000326CB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E65655" w:rsidRPr="00421746" w:rsidRDefault="00E65655" w:rsidP="00E656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В 2023 году отремонтировано 25 комнат маневренного фонда в зданиях бывших общежитий и 6 квартир на </w:t>
      </w:r>
      <w:r>
        <w:rPr>
          <w:rFonts w:ascii="Times New Roman" w:eastAsia="Times New Roman" w:hAnsi="Times New Roman" w:cs="Times New Roman"/>
          <w:sz w:val="28"/>
          <w:szCs w:val="28"/>
        </w:rPr>
        <w:t>общую сумму 9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. Одна квартира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доставлена многодетной семье, две - 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для пе</w:t>
      </w:r>
      <w:r>
        <w:rPr>
          <w:rFonts w:ascii="Times New Roman" w:eastAsia="Times New Roman" w:hAnsi="Times New Roman" w:cs="Times New Roman"/>
          <w:sz w:val="28"/>
          <w:szCs w:val="28"/>
        </w:rPr>
        <w:t>реселения из аварийного жилья, три -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для маневренного фонда. В 2024 году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предусмотрены средства в размере 15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продолжение начатых работ.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Запланирован ремонт 16</w:t>
      </w:r>
      <w:r>
        <w:rPr>
          <w:rFonts w:ascii="Times New Roman" w:eastAsia="Times New Roman" w:hAnsi="Times New Roman" w:cs="Times New Roman"/>
          <w:sz w:val="28"/>
          <w:szCs w:val="28"/>
        </w:rPr>
        <w:t>-ти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квартир для предоставления гражданам, стоящим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очереди, 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-ти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квартир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для переселения из аварийного жилого фонда. </w:t>
      </w:r>
      <w:r>
        <w:rPr>
          <w:rFonts w:ascii="Times New Roman" w:eastAsia="Times New Roman" w:hAnsi="Times New Roman" w:cs="Times New Roman"/>
          <w:sz w:val="28"/>
          <w:szCs w:val="28"/>
        </w:rPr>
        <w:t>Предпринятые меры позволя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т снизить нагрузку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бюджета 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на оплат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за свободные помещения. </w:t>
      </w:r>
    </w:p>
    <w:p w:rsidR="00FF6AD1" w:rsidRPr="00354468" w:rsidRDefault="00E44427" w:rsidP="00FF6AD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Ежегодно в бюджете </w:t>
      </w:r>
      <w:proofErr w:type="spellStart"/>
      <w:r w:rsidRP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предусматриваются средства на реализацию мероприятий по капитальному ремонту и р</w:t>
      </w:r>
      <w:r w:rsidR="00FF6AD1" w:rsidRP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еконструкции коммунальных сетей. </w:t>
      </w:r>
      <w:r w:rsidR="00A27CD1" w:rsidRP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Так в 2023 году в целях синхронизации работ по благоустройству Алле Молодежи выполнена реконструкция участка водопровода в районе ул. Победы, 2/3 протяженностью 144 м на сумму 7,3 млн.руб.</w:t>
      </w:r>
      <w:r w:rsidR="00FF6A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</w:t>
      </w:r>
      <w:r w:rsidR="00FF6AD1" w:rsidRPr="009C29CC">
        <w:rPr>
          <w:rFonts w:ascii="Times New Roman" w:eastAsia="Times New Roman" w:hAnsi="Times New Roman" w:cs="Times New Roman"/>
          <w:sz w:val="28"/>
          <w:szCs w:val="28"/>
        </w:rPr>
        <w:t xml:space="preserve">аключен контракт </w:t>
      </w:r>
      <w:r w:rsidR="00FF6AD1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капремонт водопровода по ул</w:t>
      </w:r>
      <w:proofErr w:type="gramStart"/>
      <w:r w:rsidR="00FF6AD1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.А</w:t>
      </w:r>
      <w:proofErr w:type="gramEnd"/>
      <w:r w:rsidR="00FF6AD1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втозаводская,11 протяженностью 440 м на сумму 9,1 млн. руб. со сроком окончания 30.06.2024 года. </w:t>
      </w:r>
    </w:p>
    <w:p w:rsidR="003527D2" w:rsidRDefault="000B11F2" w:rsidP="003527D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Выполнен</w:t>
      </w:r>
      <w:r w:rsidR="000A5FE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ремонты участков тепловой и водопроводной сети общей протяженностью 1 </w:t>
      </w:r>
      <w:r w:rsidR="00790E83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172</w:t>
      </w:r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метров на общую сумму </w:t>
      </w:r>
      <w:r w:rsidR="00790E83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48</w:t>
      </w:r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="00790E83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5</w:t>
      </w:r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</w:t>
      </w:r>
      <w:proofErr w:type="gramStart"/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 w:rsidR="00790E83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354468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обеспечения надежного тепло- и водоснабжения п</w:t>
      </w:r>
      <w:r w:rsidR="00790E83" w:rsidRPr="0035446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роведены работы по замене 9 вводов тепловых сетей и 9 вводов водопроводных </w:t>
      </w:r>
      <w:r w:rsidR="00790E83" w:rsidRPr="004B034F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сетей в многоквартирные дома общей протяженностью 894 м на общую сумму 9 млн.руб.</w:t>
      </w:r>
      <w:r w:rsidR="00354468" w:rsidRPr="004B034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54468" w:rsidRPr="004B034F">
        <w:rPr>
          <w:rFonts w:ascii="Times New Roman" w:eastAsia="Times New Roman" w:hAnsi="Times New Roman" w:cs="Times New Roman"/>
          <w:sz w:val="28"/>
          <w:szCs w:val="28"/>
        </w:rPr>
        <w:t>Реализованы мероприятия по улучшению качества питьевой воды на сумму 10,0 млн.руб.</w:t>
      </w:r>
      <w:r w:rsidR="00433DA5" w:rsidRPr="004B034F">
        <w:rPr>
          <w:rFonts w:ascii="Times New Roman" w:eastAsia="Times New Roman" w:hAnsi="Times New Roman" w:cs="Times New Roman"/>
          <w:sz w:val="28"/>
          <w:szCs w:val="28"/>
        </w:rPr>
        <w:t>, выполнены работы по устройству скважин</w:t>
      </w:r>
      <w:r w:rsidR="004B034F" w:rsidRPr="004B034F">
        <w:rPr>
          <w:rFonts w:ascii="Times New Roman" w:eastAsia="Times New Roman" w:hAnsi="Times New Roman" w:cs="Times New Roman"/>
          <w:sz w:val="28"/>
          <w:szCs w:val="28"/>
        </w:rPr>
        <w:t xml:space="preserve"> в рамках организации нецентрализованного источника водоснабжения</w:t>
      </w:r>
      <w:r w:rsidR="000A5FE4" w:rsidRPr="004B034F">
        <w:rPr>
          <w:rFonts w:ascii="Times New Roman" w:eastAsia="Times New Roman" w:hAnsi="Times New Roman" w:cs="Times New Roman"/>
          <w:sz w:val="28"/>
          <w:szCs w:val="28"/>
        </w:rPr>
        <w:t xml:space="preserve"> в д</w:t>
      </w:r>
      <w:proofErr w:type="gramStart"/>
      <w:r w:rsidR="000A5FE4" w:rsidRPr="004B034F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0A5FE4" w:rsidRPr="004B034F">
        <w:rPr>
          <w:rFonts w:ascii="Times New Roman" w:eastAsia="Times New Roman" w:hAnsi="Times New Roman" w:cs="Times New Roman"/>
          <w:sz w:val="28"/>
          <w:szCs w:val="28"/>
        </w:rPr>
        <w:t>альники</w:t>
      </w:r>
      <w:r w:rsidR="00433DA5" w:rsidRPr="004B03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34F" w:rsidRPr="004B034F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433DA5" w:rsidRPr="004B034F">
        <w:rPr>
          <w:rFonts w:ascii="Times New Roman" w:eastAsia="Times New Roman" w:hAnsi="Times New Roman" w:cs="Times New Roman"/>
          <w:sz w:val="28"/>
          <w:szCs w:val="28"/>
        </w:rPr>
        <w:t>6,1 млн.руб.</w:t>
      </w:r>
      <w:r w:rsidR="00354468" w:rsidRPr="004B03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6B30" w:rsidRDefault="00846B30" w:rsidP="003527D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ля замены труб водоснабжения и водоотведения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2023 году для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МУП «Водоканал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приобретены гидравлический аппарат для стыковой сварки и комплект оборудования для замены труб методом разрушения общей стоимостью 7,5 млн</w:t>
      </w:r>
      <w:proofErr w:type="gramStart"/>
      <w:r w:rsidRPr="009C29C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уб. </w:t>
      </w:r>
    </w:p>
    <w:p w:rsidR="00DD3A0F" w:rsidRPr="009C29CC" w:rsidRDefault="00DD3A0F" w:rsidP="00DD3A0F">
      <w:pPr>
        <w:pStyle w:val="Standard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9CC">
        <w:rPr>
          <w:rFonts w:ascii="Times New Roman" w:eastAsia="Times New Roman" w:hAnsi="Times New Roman" w:cs="Times New Roman"/>
          <w:sz w:val="28"/>
          <w:szCs w:val="28"/>
        </w:rPr>
        <w:t>На предприят</w:t>
      </w:r>
      <w:proofErr w:type="gramStart"/>
      <w:r w:rsidRPr="009C29CC">
        <w:rPr>
          <w:rFonts w:ascii="Times New Roman" w:eastAsia="Times New Roman" w:hAnsi="Times New Roman" w:cs="Times New Roman"/>
          <w:sz w:val="28"/>
          <w:szCs w:val="28"/>
        </w:rPr>
        <w:t>ии ООО</w:t>
      </w:r>
      <w:proofErr w:type="gramEnd"/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 «Городские бани» реализуется план мероприятий по установке </w:t>
      </w:r>
      <w:proofErr w:type="spellStart"/>
      <w:r w:rsidRPr="009C29CC">
        <w:rPr>
          <w:rFonts w:ascii="Times New Roman" w:eastAsia="Times New Roman" w:hAnsi="Times New Roman" w:cs="Times New Roman"/>
          <w:sz w:val="28"/>
          <w:szCs w:val="28"/>
        </w:rPr>
        <w:t>газопоршневой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электрос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танции (ГПУ)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для экономии тепловой энергии и электр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оэнергии. Анализ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степен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 экономии энергоресурсов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позволит определить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целесообразность перевода иных энергоемких муниципальных объектов на использование ГПУ. </w:t>
      </w:r>
    </w:p>
    <w:p w:rsidR="00790E83" w:rsidRDefault="00354468" w:rsidP="00846B3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E7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бъем финансовых средств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 xml:space="preserve">на ремонт и реконструкцию сетей коммунальной инфраструктуры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 xml:space="preserve"> 2024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запланирован в размере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46B30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млн.руб.</w:t>
      </w:r>
      <w:r w:rsidR="00846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Предусмотрены работы по р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еконструкци</w:t>
      </w:r>
      <w:r>
        <w:rPr>
          <w:rFonts w:ascii="Times New Roman" w:eastAsia="Times New Roman" w:hAnsi="Times New Roman" w:cs="Times New Roman"/>
          <w:sz w:val="28"/>
          <w:szCs w:val="28"/>
        </w:rPr>
        <w:t>и водопровода 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вердлова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протяженностью 1361 м, на сумму 30,8 млн.руб.</w:t>
      </w:r>
      <w:r>
        <w:rPr>
          <w:rFonts w:ascii="Times New Roman" w:eastAsia="Times New Roman" w:hAnsi="Times New Roman" w:cs="Times New Roman"/>
          <w:sz w:val="28"/>
          <w:szCs w:val="28"/>
        </w:rPr>
        <w:t>, р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 xml:space="preserve">еконструкция водопровода </w:t>
      </w:r>
      <w:r>
        <w:rPr>
          <w:rFonts w:ascii="Times New Roman" w:eastAsia="Times New Roman" w:hAnsi="Times New Roman" w:cs="Times New Roman"/>
          <w:sz w:val="28"/>
          <w:szCs w:val="28"/>
        </w:rPr>
        <w:t>Южного района на участке по ул.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Корнилова</w:t>
      </w:r>
      <w:r w:rsidR="00846B30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266 м на сумму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8,5 млн.руб.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средств областного бюджета.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 планируется осуществить замену 7 вводов тепловых сетей и 5 вводов сетей водоснабжения в многоквартирные дома на общую сумму 7 млн.руб.</w:t>
      </w:r>
      <w:r w:rsidR="00846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 xml:space="preserve">В рамках синхронизации работ </w:t>
      </w:r>
      <w:r>
        <w:rPr>
          <w:rFonts w:ascii="Times New Roman" w:eastAsia="Times New Roman" w:hAnsi="Times New Roman" w:cs="Times New Roman"/>
          <w:sz w:val="28"/>
          <w:szCs w:val="28"/>
        </w:rPr>
        <w:t>по ремонту проезда 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66E7B">
        <w:rPr>
          <w:rFonts w:ascii="Times New Roman" w:eastAsia="Times New Roman" w:hAnsi="Times New Roman" w:cs="Times New Roman"/>
          <w:sz w:val="28"/>
          <w:szCs w:val="28"/>
        </w:rPr>
        <w:t>ервомайская планируется выполнить капитальный ремонт участк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766E7B">
        <w:rPr>
          <w:rFonts w:ascii="Times New Roman" w:eastAsia="Times New Roman" w:hAnsi="Times New Roman" w:cs="Times New Roman"/>
          <w:sz w:val="28"/>
          <w:szCs w:val="28"/>
        </w:rPr>
        <w:t xml:space="preserve"> тепловой сети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4 млн.руб.</w:t>
      </w:r>
    </w:p>
    <w:p w:rsidR="00846B30" w:rsidRDefault="00E44427" w:rsidP="00846B3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Уровень физического износа систем и объектов водоснабжения и теплоснабжения составляет 51% и 54,3% соответственно. Учитывая накопленные объемы ветхой коммунальной </w:t>
      </w:r>
      <w:proofErr w:type="gramStart"/>
      <w:r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инфраструктуры</w:t>
      </w:r>
      <w:proofErr w:type="gramEnd"/>
      <w:r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требуются значительные финансовые вложения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которые местный бюджет  обеспечить не может</w:t>
      </w:r>
      <w:r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Поэтом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 одним из 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направлений К</w:t>
      </w:r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онцепции развития жилищно-коммунального хозяйства </w:t>
      </w:r>
      <w:proofErr w:type="spellStart"/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 </w:t>
      </w:r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является разработка инвестиционных программ </w:t>
      </w:r>
      <w:proofErr w:type="spellStart"/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ресурсоснабжающих</w:t>
      </w:r>
      <w:proofErr w:type="spellEnd"/>
      <w:r w:rsidR="00FD1D28" w:rsidRPr="00E4442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сетевых предприятий ЖКХ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Утверждение </w:t>
      </w:r>
      <w:r w:rsidR="00FD1D28" w:rsidRP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инвестиционн</w:t>
      </w:r>
      <w:r w:rsid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ых</w:t>
      </w:r>
      <w:r w:rsidR="00FD1D28" w:rsidRP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программ МУП «Водогрейная котельная»</w:t>
      </w:r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A27CD1" w:rsidRP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МУП «Водоканал</w:t>
      </w:r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="00FD1D28" w:rsidRP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запланирован</w:t>
      </w:r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 в 2024 году</w:t>
      </w:r>
      <w:r w:rsidR="00FD1D28" w:rsidRPr="00FD1D2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</w:t>
      </w:r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пятилетний период в размере 110 млн</w:t>
      </w:r>
      <w:proofErr w:type="gramStart"/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A27C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и 554 млн.руб. соответственно.</w:t>
      </w:r>
    </w:p>
    <w:p w:rsidR="00B9438A" w:rsidRDefault="00434D65" w:rsidP="00B9438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D6A">
        <w:rPr>
          <w:rFonts w:ascii="Times New Roman" w:eastAsia="Times New Roman" w:hAnsi="Times New Roman" w:cs="Times New Roman"/>
          <w:sz w:val="28"/>
          <w:szCs w:val="28"/>
        </w:rPr>
        <w:t>В целях снижения объема энергопотребления на сетях наружного освещения с 2022 года производит</w:t>
      </w:r>
      <w:r w:rsidR="009B6D6A" w:rsidRPr="009B6D6A">
        <w:rPr>
          <w:rFonts w:ascii="Times New Roman" w:eastAsia="Times New Roman" w:hAnsi="Times New Roman" w:cs="Times New Roman"/>
          <w:sz w:val="28"/>
          <w:szCs w:val="28"/>
        </w:rPr>
        <w:t>ся замена</w:t>
      </w:r>
      <w:r w:rsidRPr="009B6D6A">
        <w:rPr>
          <w:rFonts w:ascii="Times New Roman" w:eastAsia="Times New Roman" w:hAnsi="Times New Roman" w:cs="Times New Roman"/>
          <w:sz w:val="28"/>
          <w:szCs w:val="28"/>
        </w:rPr>
        <w:t xml:space="preserve"> светильников ртутного и натриевого типа </w:t>
      </w:r>
      <w:proofErr w:type="gramStart"/>
      <w:r w:rsidRPr="009B6D6A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9B6D6A">
        <w:rPr>
          <w:rFonts w:ascii="Times New Roman" w:eastAsia="Times New Roman" w:hAnsi="Times New Roman" w:cs="Times New Roman"/>
          <w:sz w:val="28"/>
          <w:szCs w:val="28"/>
        </w:rPr>
        <w:t xml:space="preserve"> светодиодные.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3DA5" w:rsidRPr="009C29CC">
        <w:rPr>
          <w:rFonts w:ascii="Times New Roman" w:eastAsia="Times New Roman" w:hAnsi="Times New Roman" w:cs="Times New Roman"/>
          <w:sz w:val="28"/>
          <w:szCs w:val="28"/>
        </w:rPr>
        <w:t xml:space="preserve">В 2023 году </w:t>
      </w:r>
      <w:proofErr w:type="gramStart"/>
      <w:r w:rsidR="00433DA5" w:rsidRPr="009C29CC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proofErr w:type="gramEnd"/>
      <w:r w:rsidR="00433DA5" w:rsidRPr="009C29CC">
        <w:rPr>
          <w:rFonts w:ascii="Times New Roman" w:eastAsia="Times New Roman" w:hAnsi="Times New Roman" w:cs="Times New Roman"/>
          <w:sz w:val="28"/>
          <w:szCs w:val="28"/>
        </w:rPr>
        <w:t xml:space="preserve"> заменена 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 xml:space="preserve">393 </w:t>
      </w:r>
      <w:r w:rsidR="00433DA5" w:rsidRPr="009C29CC">
        <w:rPr>
          <w:rFonts w:ascii="Times New Roman" w:eastAsia="Times New Roman" w:hAnsi="Times New Roman" w:cs="Times New Roman"/>
          <w:sz w:val="28"/>
          <w:szCs w:val="28"/>
        </w:rPr>
        <w:t xml:space="preserve">светильников 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>(2022 год - 877)</w:t>
      </w:r>
      <w:r w:rsidR="00433DA5" w:rsidRPr="009C29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B6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В 2024 году планируется выполнить работ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 по реконструкции объе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>ктов наружного освещения по ул</w:t>
      </w:r>
      <w:proofErr w:type="gramStart"/>
      <w:r w:rsidR="00433D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енина с заменой опор и светильников на светодиодные, 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433DA5">
        <w:rPr>
          <w:rFonts w:ascii="Times New Roman" w:eastAsia="Times New Roman" w:hAnsi="Times New Roman" w:cs="Times New Roman"/>
          <w:sz w:val="28"/>
          <w:szCs w:val="28"/>
        </w:rPr>
        <w:t xml:space="preserve">по улицам Автозаводская, </w:t>
      </w:r>
      <w:r w:rsidRPr="009C29CC">
        <w:rPr>
          <w:rFonts w:ascii="Times New Roman" w:eastAsia="Times New Roman" w:hAnsi="Times New Roman" w:cs="Times New Roman"/>
          <w:sz w:val="28"/>
          <w:szCs w:val="28"/>
        </w:rPr>
        <w:t>Юбилейная, Первомайская.</w:t>
      </w:r>
      <w:bookmarkStart w:id="0" w:name="_GoBack"/>
      <w:bookmarkEnd w:id="0"/>
    </w:p>
    <w:p w:rsidR="00434D65" w:rsidRDefault="00B9438A" w:rsidP="00655C1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3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4D65" w:rsidRPr="00B9438A">
        <w:rPr>
          <w:rFonts w:ascii="Times New Roman" w:eastAsia="Times New Roman" w:hAnsi="Times New Roman" w:cs="Times New Roman"/>
          <w:sz w:val="28"/>
          <w:szCs w:val="28"/>
        </w:rPr>
        <w:t xml:space="preserve"> 2023 году значительно увеличены темпы работ</w:t>
      </w:r>
      <w:r w:rsidRPr="00B9438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доступной </w:t>
      </w:r>
      <w:r w:rsidRPr="00112B68">
        <w:rPr>
          <w:rFonts w:ascii="Times New Roman" w:eastAsia="Times New Roman" w:hAnsi="Times New Roman" w:cs="Times New Roman"/>
          <w:sz w:val="28"/>
          <w:szCs w:val="28"/>
        </w:rPr>
        <w:t>среды для инвалидов:</w:t>
      </w:r>
      <w:r w:rsidR="00434D65" w:rsidRPr="00112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>в 2021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-2022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из бюджета 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выделено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0,5 млн</w:t>
      </w:r>
      <w:proofErr w:type="gramStart"/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>. и выполнено 4 объекта, то в 2023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0CF" w:rsidRPr="00112B68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выделены средства в сумме 6 млн.руб.</w:t>
      </w:r>
      <w:r w:rsidR="00112B68" w:rsidRPr="00112B68">
        <w:rPr>
          <w:rFonts w:ascii="Times New Roman" w:eastAsia="Times New Roman" w:hAnsi="Times New Roman" w:cs="Times New Roman"/>
          <w:sz w:val="28"/>
          <w:szCs w:val="28"/>
        </w:rPr>
        <w:t xml:space="preserve">, в 2024 году предусмотрены средства в размере 2,7 </w:t>
      </w:r>
      <w:proofErr w:type="spellStart"/>
      <w:r w:rsidR="00112B68" w:rsidRPr="00112B68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на устройство элементами доступности </w:t>
      </w:r>
      <w:proofErr w:type="spellStart"/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>общедомового</w:t>
      </w:r>
      <w:proofErr w:type="spellEnd"/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имущества </w:t>
      </w:r>
      <w:r w:rsidR="00EE30CF" w:rsidRPr="00112B6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0404A1" w:rsidRPr="00112B68">
        <w:rPr>
          <w:rFonts w:ascii="Times New Roman" w:eastAsia="Times New Roman" w:hAnsi="Times New Roman" w:cs="Times New Roman"/>
          <w:sz w:val="28"/>
          <w:szCs w:val="28"/>
        </w:rPr>
        <w:t>-ти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0CF" w:rsidRPr="00112B68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655C18" w:rsidRPr="00112B68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434D65" w:rsidRPr="00112B68">
        <w:rPr>
          <w:rFonts w:ascii="Times New Roman" w:eastAsia="Times New Roman" w:hAnsi="Times New Roman" w:cs="Times New Roman"/>
          <w:sz w:val="28"/>
          <w:szCs w:val="28"/>
        </w:rPr>
        <w:t xml:space="preserve">значительно сократило </w:t>
      </w:r>
      <w:r w:rsidR="00434D65" w:rsidRPr="00B9438A">
        <w:rPr>
          <w:rFonts w:ascii="Times New Roman" w:eastAsia="Times New Roman" w:hAnsi="Times New Roman" w:cs="Times New Roman"/>
          <w:sz w:val="28"/>
          <w:szCs w:val="28"/>
        </w:rPr>
        <w:t xml:space="preserve">сроки ожидания инвалидов </w:t>
      </w:r>
      <w:r w:rsidR="00655C1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34D65" w:rsidRPr="00B9438A">
        <w:rPr>
          <w:rFonts w:ascii="Times New Roman" w:eastAsia="Times New Roman" w:hAnsi="Times New Roman" w:cs="Times New Roman"/>
          <w:sz w:val="28"/>
          <w:szCs w:val="28"/>
        </w:rPr>
        <w:t xml:space="preserve"> беспрепятственн</w:t>
      </w:r>
      <w:r w:rsidR="000404A1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655C18">
        <w:rPr>
          <w:rFonts w:ascii="Times New Roman" w:eastAsia="Times New Roman" w:hAnsi="Times New Roman" w:cs="Times New Roman"/>
          <w:sz w:val="28"/>
          <w:szCs w:val="28"/>
        </w:rPr>
        <w:t xml:space="preserve"> выезд из дома</w:t>
      </w:r>
      <w:r w:rsidR="00434D65" w:rsidRPr="00B943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4D65" w:rsidRPr="00655C18" w:rsidRDefault="00655C18" w:rsidP="00655C1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в 2023 году уделено 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>вопросу озеленения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выполняющему </w:t>
      </w:r>
      <w:r w:rsidR="00434D65" w:rsidRPr="00B9438A">
        <w:rPr>
          <w:rFonts w:ascii="Times New Roman" w:eastAsia="Times New Roman" w:hAnsi="Times New Roman" w:cs="Times New Roman"/>
          <w:sz w:val="28"/>
          <w:szCs w:val="28"/>
        </w:rPr>
        <w:t>функций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очистк</w:t>
      </w:r>
      <w:r w:rsidRPr="00EE30C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E30CF" w:rsidRPr="00EE30CF">
        <w:rPr>
          <w:rFonts w:ascii="Times New Roman" w:eastAsia="Times New Roman" w:hAnsi="Times New Roman" w:cs="Times New Roman"/>
          <w:sz w:val="28"/>
          <w:szCs w:val="28"/>
        </w:rPr>
        <w:t xml:space="preserve"> и увлажнения 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 xml:space="preserve">воздуха, 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 xml:space="preserve">так и 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част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архитектурного облика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зониру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>ющего</w:t>
      </w:r>
      <w:proofErr w:type="spellEnd"/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0CF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общественное пространство.</w:t>
      </w:r>
    </w:p>
    <w:p w:rsidR="00092291" w:rsidRDefault="00EE30CF" w:rsidP="00FE042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реализации «К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онцепции озеленения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 xml:space="preserve"> по ул</w:t>
      </w:r>
      <w:proofErr w:type="gramStart"/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 xml:space="preserve">енина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434D65" w:rsidRPr="00EE30CF">
        <w:rPr>
          <w:rFonts w:ascii="Times New Roman" w:eastAsia="Times New Roman" w:hAnsi="Times New Roman" w:cs="Times New Roman"/>
          <w:sz w:val="28"/>
          <w:szCs w:val="28"/>
        </w:rPr>
        <w:t>на участке от Центральной</w:t>
      </w:r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 xml:space="preserve"> площади до ул.Свердлова</w:t>
      </w:r>
      <w:r w:rsidRPr="00DC7270">
        <w:rPr>
          <w:rFonts w:ascii="Times New Roman" w:eastAsia="Times New Roman" w:hAnsi="Times New Roman" w:cs="Times New Roman"/>
          <w:sz w:val="28"/>
          <w:szCs w:val="28"/>
        </w:rPr>
        <w:t>)</w:t>
      </w:r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 xml:space="preserve"> снесено 117 старых деревьев, выполнена корчевка кустарников акации, высажено вновь 103 яблони и произведена высадка живой изгороди из кизильника в количестве 3</w:t>
      </w:r>
      <w:r w:rsidR="00DC7270" w:rsidRPr="00DC72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>200 кустов. По ул</w:t>
      </w:r>
      <w:proofErr w:type="gramStart"/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>.Ф</w:t>
      </w:r>
      <w:proofErr w:type="gramEnd"/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 xml:space="preserve">рунзе произведена валка 17 деревьев, выполнена посадка 12 яблонь и кустарников пузыреплодника живой изгороди в количестве 262 штук. </w:t>
      </w:r>
      <w:r w:rsidR="00DC7270">
        <w:rPr>
          <w:rFonts w:ascii="Times New Roman" w:eastAsia="Times New Roman" w:hAnsi="Times New Roman" w:cs="Times New Roman"/>
          <w:sz w:val="28"/>
          <w:szCs w:val="28"/>
        </w:rPr>
        <w:t>Суммарная с</w:t>
      </w:r>
      <w:r w:rsidR="00434D65" w:rsidRPr="00DC7270">
        <w:rPr>
          <w:rFonts w:ascii="Times New Roman" w:eastAsia="Times New Roman" w:hAnsi="Times New Roman" w:cs="Times New Roman"/>
          <w:sz w:val="28"/>
          <w:szCs w:val="28"/>
        </w:rPr>
        <w:t xml:space="preserve">тоимость работ </w:t>
      </w:r>
      <w:r w:rsidR="00DC7270">
        <w:rPr>
          <w:rFonts w:ascii="Times New Roman" w:eastAsia="Times New Roman" w:hAnsi="Times New Roman" w:cs="Times New Roman"/>
          <w:sz w:val="28"/>
          <w:szCs w:val="28"/>
        </w:rPr>
        <w:t>5,1 млн.руб.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Отдельное внимание уделяется сод</w:t>
      </w:r>
      <w:r w:rsidR="00DD3A0F" w:rsidRPr="00DD3A0F">
        <w:rPr>
          <w:rFonts w:ascii="Times New Roman" w:eastAsia="Times New Roman" w:hAnsi="Times New Roman" w:cs="Times New Roman"/>
          <w:sz w:val="28"/>
          <w:szCs w:val="28"/>
        </w:rPr>
        <w:t xml:space="preserve">ержанию и оформлению цветников: 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выполнено устройство 32 цветников на площади 4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>,7 тыс.кв.м на сумму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 xml:space="preserve"> 4,9 млн.руб. 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 xml:space="preserve">В планах 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2024 год</w:t>
      </w:r>
      <w:r w:rsidR="00DD3A0F" w:rsidRPr="00DD3A0F">
        <w:rPr>
          <w:rFonts w:ascii="Times New Roman" w:eastAsia="Times New Roman" w:hAnsi="Times New Roman" w:cs="Times New Roman"/>
          <w:sz w:val="28"/>
          <w:szCs w:val="28"/>
        </w:rPr>
        <w:t xml:space="preserve">а - 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дальнейшее обновление зеле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>ных насаждений по ул</w:t>
      </w:r>
      <w:proofErr w:type="gramStart"/>
      <w:r w:rsidR="00DD3A0F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DD3A0F">
        <w:rPr>
          <w:rFonts w:ascii="Times New Roman" w:eastAsia="Times New Roman" w:hAnsi="Times New Roman" w:cs="Times New Roman"/>
          <w:sz w:val="28"/>
          <w:szCs w:val="28"/>
        </w:rPr>
        <w:t>енина (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4,7 млн.руб.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 xml:space="preserve">устройство и содержание цветников 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>(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 xml:space="preserve">5,5 </w:t>
      </w:r>
      <w:proofErr w:type="spellStart"/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="00DD3A0F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DD3A0F" w:rsidRPr="00DD3A0F">
        <w:rPr>
          <w:rFonts w:ascii="Times New Roman" w:eastAsia="Times New Roman" w:hAnsi="Times New Roman" w:cs="Times New Roman"/>
          <w:sz w:val="28"/>
          <w:szCs w:val="28"/>
        </w:rPr>
        <w:t xml:space="preserve">текущие работы по содержанию </w:t>
      </w:r>
      <w:r w:rsidR="00DD3A0F">
        <w:rPr>
          <w:rFonts w:ascii="Times New Roman" w:eastAsia="Times New Roman" w:hAnsi="Times New Roman" w:cs="Times New Roman"/>
          <w:sz w:val="28"/>
          <w:szCs w:val="28"/>
        </w:rPr>
        <w:t>(3,3 млн.руб.)</w:t>
      </w:r>
      <w:r w:rsidR="00434D65" w:rsidRPr="00DD3A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29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29EF" w:rsidRPr="00421746" w:rsidRDefault="00E829EF" w:rsidP="00FE042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С целью </w:t>
      </w:r>
      <w:proofErr w:type="gramStart"/>
      <w:r w:rsidRPr="00421746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421746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правил благоустройства, порядком во дворах и на общественных территориях, состоянием дорог и коммуникаций создана служба «квартальных». Нарушения, зафиксированные «квартальными», будут </w:t>
      </w:r>
      <w:r w:rsidR="00783E8A" w:rsidRPr="00421746">
        <w:rPr>
          <w:rFonts w:ascii="Times New Roman" w:eastAsia="Times New Roman" w:hAnsi="Times New Roman" w:cs="Times New Roman"/>
          <w:sz w:val="28"/>
          <w:szCs w:val="28"/>
        </w:rPr>
        <w:t xml:space="preserve">направляться 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в Административную комиссию</w:t>
      </w:r>
      <w:r w:rsidR="00783E8A" w:rsidRPr="00421746">
        <w:rPr>
          <w:rFonts w:ascii="Times New Roman" w:eastAsia="Times New Roman" w:hAnsi="Times New Roman" w:cs="Times New Roman"/>
          <w:sz w:val="28"/>
          <w:szCs w:val="28"/>
        </w:rPr>
        <w:t xml:space="preserve"> для при</w:t>
      </w:r>
      <w:r w:rsidR="00421746" w:rsidRPr="00421746">
        <w:rPr>
          <w:rFonts w:ascii="Times New Roman" w:eastAsia="Times New Roman" w:hAnsi="Times New Roman" w:cs="Times New Roman"/>
          <w:sz w:val="28"/>
          <w:szCs w:val="28"/>
        </w:rPr>
        <w:t>влечения к административной ответственности и наложения штрафов</w:t>
      </w:r>
      <w:r w:rsidRPr="004217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291" w:rsidRPr="00DD3A0F" w:rsidRDefault="00092291" w:rsidP="00092291">
      <w:pPr>
        <w:spacing w:after="0"/>
        <w:ind w:firstLine="709"/>
        <w:contextualSpacing/>
        <w:jc w:val="both"/>
        <w:rPr>
          <w:rFonts w:ascii="Liberation Serif" w:hAnsi="Liberation Serif" w:cs="Times New Roman"/>
          <w:color w:val="FF0000"/>
          <w:sz w:val="28"/>
          <w:szCs w:val="28"/>
        </w:rPr>
      </w:pPr>
    </w:p>
    <w:p w:rsidR="00FB5F31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31">
        <w:rPr>
          <w:rFonts w:ascii="Times New Roman" w:hAnsi="Times New Roman" w:cs="Times New Roman"/>
          <w:b/>
          <w:sz w:val="28"/>
          <w:szCs w:val="28"/>
          <w:highlight w:val="lightGray"/>
        </w:rPr>
        <w:t>Б</w:t>
      </w:r>
      <w:r w:rsidR="00FB5F31" w:rsidRPr="00FB5F31">
        <w:rPr>
          <w:rFonts w:ascii="Times New Roman" w:hAnsi="Times New Roman" w:cs="Times New Roman"/>
          <w:b/>
          <w:sz w:val="28"/>
          <w:szCs w:val="28"/>
          <w:highlight w:val="lightGray"/>
        </w:rPr>
        <w:t>ЛАГОУСТРОЙСТВО ГОРОДСКОЙ СРЕДЫ</w:t>
      </w:r>
    </w:p>
    <w:p w:rsidR="00204892" w:rsidRPr="00204892" w:rsidRDefault="00204892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FB5F31" w:rsidRDefault="00A854B9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«Формирование современной городской среды</w:t>
      </w:r>
      <w:r w:rsid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2023 году реализовано 70 </w:t>
      </w:r>
      <w:r w:rsid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мероприятий на сумму 287,0 млн</w:t>
      </w:r>
      <w:proofErr w:type="gramStart"/>
      <w:r w:rsid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</w:p>
    <w:p w:rsidR="00FB5F31" w:rsidRPr="000404A1" w:rsidRDefault="00A854B9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рамках Народной программы городских изменений «Радиус доверия» п</w:t>
      </w:r>
      <w:r w:rsidR="00FB5F31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 финансовом участии АО «ТВЭЛ»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общую сумму </w:t>
      </w:r>
      <w:r w:rsidR="000404A1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32,9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</w:t>
      </w:r>
      <w:proofErr w:type="gramStart"/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</w:t>
      </w:r>
      <w:r w:rsidR="00FB5F31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E0427" w:rsidRPr="000404A1" w:rsidRDefault="00FB5F31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выполнен 2-й этап 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 Аллеи Молодежи, </w:t>
      </w:r>
      <w:r w:rsidR="00DE1C76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тоимость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проекта составил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а 59,2 млн</w:t>
      </w:r>
      <w:proofErr w:type="gramStart"/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р</w:t>
      </w:r>
      <w:proofErr w:type="gramEnd"/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FE0427" w:rsidRPr="00FB5F31" w:rsidRDefault="00FB5F31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разработ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ана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проектно-сметн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ая документация на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благоустройств</w:t>
      </w:r>
      <w:r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общественной территории 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«Стар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ый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Нов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ый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72A19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парк</w:t>
      </w:r>
      <w:r w:rsidR="00FE0427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сумму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0,8 млн</w:t>
      </w:r>
      <w:proofErr w:type="gramStart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 w:rsidR="00D72A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D72A19" w:rsidRDefault="00D72A19" w:rsidP="00D72A1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- выполнено 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устройство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«Т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ропы здоровья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Автозаводском районе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сумму 1,4 млн.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ортивных площадок по ул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</w:t>
      </w:r>
      <w:proofErr w:type="gramEnd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енин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а, 138 на сумму 2,4 млн.руб. и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Красногвардейск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ий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проезд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4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сумму 1,4 млн.руб.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</w:p>
    <w:p w:rsidR="00FE0427" w:rsidRDefault="00D72A19" w:rsidP="00D72A1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разработ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ана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проектн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ая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документаци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устройство спортплощадки по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адресу Красногвардейский проезд, 3-5 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сумму 1,0 млн</w:t>
      </w:r>
      <w:proofErr w:type="gramStart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A854B9" w:rsidRPr="00071774" w:rsidRDefault="00A854B9" w:rsidP="0007177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2024 году по инициативе АО «ТВЭЛ» в рамках проекта стимулирования самоорганизации граждан «Радиус доверия» планируется продолжить реализацию общегородских инициатив граждан.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программы на реализацию общегородских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составляет 80,0 млн.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</w:rPr>
        <w:t>. На б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лагоустройство Старого Нового Парка </w:t>
      </w:r>
      <w:r>
        <w:rPr>
          <w:rFonts w:ascii="Times New Roman" w:eastAsia="Times New Roman" w:hAnsi="Times New Roman" w:cs="Times New Roman"/>
          <w:sz w:val="28"/>
          <w:szCs w:val="28"/>
        </w:rPr>
        <w:t>планируется направить 60 млн.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благоустройство сквера в Привокз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альном районе – 17,5 млн.руб. Для 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 детской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площадки в Южном районе 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орнилова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пляжа </w:t>
      </w:r>
      <w:r w:rsidR="00071774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предполагается 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разработ</w:t>
      </w:r>
      <w:r w:rsidR="00071774">
        <w:rPr>
          <w:rFonts w:ascii="Times New Roman" w:eastAsia="Times New Roman" w:hAnsi="Times New Roman" w:cs="Times New Roman"/>
          <w:sz w:val="28"/>
          <w:szCs w:val="28"/>
        </w:rPr>
        <w:t>ать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1774">
        <w:rPr>
          <w:rFonts w:ascii="Times New Roman" w:eastAsia="Times New Roman" w:hAnsi="Times New Roman" w:cs="Times New Roman"/>
          <w:sz w:val="28"/>
          <w:szCs w:val="28"/>
        </w:rPr>
        <w:t>проектно-сметную документацию на общую сумму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1774">
        <w:rPr>
          <w:rFonts w:ascii="Times New Roman" w:eastAsia="Times New Roman" w:hAnsi="Times New Roman" w:cs="Times New Roman"/>
          <w:sz w:val="28"/>
          <w:szCs w:val="28"/>
        </w:rPr>
        <w:t>2,5 млн.</w:t>
      </w:r>
      <w:r w:rsidRPr="00A854B9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3D11D3" w:rsidRPr="00F43C2F" w:rsidRDefault="00622FDD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рамках Соглашения о сотрудничестве между ГК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Росатом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 и Правительством Свердловской области</w:t>
      </w:r>
      <w:r w:rsidR="00FE0427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выполнено благоустройство детского игрового комплекса по адресу ул. Автозаводская, 11</w:t>
      </w:r>
      <w:r w:rsidR="003D11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сумму 16,0 млн</w:t>
      </w:r>
      <w:proofErr w:type="gramStart"/>
      <w:r w:rsidR="003D11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3D11D3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3D11D3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="00F43C2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., а также разработана </w:t>
      </w:r>
      <w:r w:rsidR="00F43C2F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3D11D3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роектная документация на благоустройство эспланады в Привокзальном районе на сумму </w:t>
      </w:r>
      <w:r w:rsidR="000404A1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>0,9</w:t>
      </w:r>
      <w:r w:rsidR="003D11D3" w:rsidRPr="000404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млн.руб.</w:t>
      </w:r>
      <w:r w:rsidR="003D11D3" w:rsidRPr="00F43C2F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</w:p>
    <w:p w:rsidR="00FE0427" w:rsidRPr="00FB5F31" w:rsidRDefault="00FE0427" w:rsidP="009554C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Благодаря финансовой поддерж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ке АО «УЭХК» в размере 100 млн</w:t>
      </w:r>
      <w:proofErr w:type="gramStart"/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начаты работы по благоустройству Аллеи Трудовой Славы, которая по итогам рейтингового голосования определена в качестве пер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воочередной для благоустройства. Сумма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контракт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 -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166,4 млн</w:t>
      </w:r>
      <w:proofErr w:type="gramStart"/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уб.,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срок окончания работ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 30.08.2024 года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Очередным 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объектом благоус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тройства станет Парк Победы в д</w:t>
      </w:r>
      <w:proofErr w:type="gramStart"/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proofErr w:type="gramEnd"/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очинок, 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19,8 млн.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из 21,5 млн.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 w:rsidR="00DE1C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будет выделено из </w:t>
      </w:r>
      <w:r w:rsidR="00DE1C76"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областного бюджета.</w:t>
      </w:r>
    </w:p>
    <w:p w:rsidR="00FE0427" w:rsidRPr="00FB5F31" w:rsidRDefault="00FE0427" w:rsidP="00FB5F3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дальнейшего </w:t>
      </w:r>
      <w:r w:rsidR="00A854B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благоустройства общественных территорий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запланирована разработка проектной документации на благоустройство Аллеи Боевой Славы.</w:t>
      </w:r>
    </w:p>
    <w:p w:rsidR="00FE0427" w:rsidRDefault="00071774" w:rsidP="0007177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ыполнено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омплексно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благоустройство 6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-ти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дворовых территорий на условиях </w:t>
      </w:r>
      <w:proofErr w:type="spellStart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жителями. Общая стоимость работ составила 16,9 млн. руб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., в том числе 1,8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за счет средств жителей МКД.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перспективе планируется продолжить обновление дворовых территорий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соблюдением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услови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й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участия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 менее 6 видов работ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жител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ей в размере 20%, а также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работы по ремонту дворовых проездов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на которые 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ежегодно, начиная с 2021 года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FB5F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направляется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порядка 8,0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  <w:r w:rsidR="00902982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</w:t>
      </w:r>
      <w:r w:rsidR="00FE0427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выполнение </w:t>
      </w:r>
      <w:proofErr w:type="spellStart"/>
      <w:r w:rsidR="00FE0427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благоустроительных</w:t>
      </w:r>
      <w:proofErr w:type="spellEnd"/>
      <w:r w:rsidR="00FE0427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работ на городских и дворовых территориях по предложениям депутатов Думы </w:t>
      </w:r>
      <w:r w:rsidR="00902982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предполагается выделять не менее </w:t>
      </w:r>
      <w:r w:rsidR="00677778">
        <w:rPr>
          <w:rFonts w:ascii="Liberation Serif" w:eastAsia="Times New Roman" w:hAnsi="Liberation Serif" w:cs="Times New Roman"/>
          <w:sz w:val="28"/>
          <w:szCs w:val="28"/>
          <w:lang w:eastAsia="ru-RU"/>
        </w:rPr>
        <w:t>20 млн.руб</w:t>
      </w:r>
      <w:r w:rsidR="00FE0427" w:rsidRPr="00902982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725C6" w:rsidRDefault="008725C6" w:rsidP="007B221E">
      <w:pPr>
        <w:ind w:firstLine="709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8725C6" w:rsidRDefault="00057A31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A31">
        <w:rPr>
          <w:rFonts w:ascii="Times New Roman" w:hAnsi="Times New Roman" w:cs="Times New Roman"/>
          <w:b/>
          <w:sz w:val="28"/>
          <w:szCs w:val="28"/>
          <w:highlight w:val="lightGray"/>
        </w:rPr>
        <w:t>УПРАВЛЕНИЕ МУНИЦИПАЛЬНОЙ СОБСТВЕННОСТЬЮ И ЗЕМЕЛЬНЫМИ РЕСУРСАМИ</w:t>
      </w:r>
    </w:p>
    <w:p w:rsidR="00204892" w:rsidRPr="00204892" w:rsidRDefault="00204892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431E5" w:rsidRDefault="00D86272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2D577B">
        <w:rPr>
          <w:rFonts w:ascii="Times New Roman" w:hAnsi="Times New Roman" w:cs="Times New Roman"/>
          <w:sz w:val="28"/>
          <w:szCs w:val="28"/>
        </w:rPr>
        <w:t>Важнейшим элементом экономической основы местного самоуправления является муниципальная собственность.</w:t>
      </w:r>
      <w:r w:rsidR="002431E5" w:rsidRPr="002D577B">
        <w:rPr>
          <w:rFonts w:ascii="Times New Roman" w:hAnsi="Times New Roman" w:cs="Times New Roman"/>
          <w:sz w:val="28"/>
          <w:szCs w:val="28"/>
        </w:rPr>
        <w:t xml:space="preserve"> </w:t>
      </w:r>
      <w:r w:rsidRPr="002D577B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2D577B" w:rsidRPr="002D577B">
        <w:rPr>
          <w:rFonts w:ascii="Times New Roman" w:hAnsi="Times New Roman" w:cs="Times New Roman"/>
          <w:sz w:val="28"/>
          <w:szCs w:val="28"/>
        </w:rPr>
        <w:t xml:space="preserve">организаций муниципальной формы собственности </w:t>
      </w:r>
      <w:proofErr w:type="gramStart"/>
      <w:r w:rsidR="002D577B" w:rsidRPr="002D577B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2D577B" w:rsidRPr="002D577B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2D577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2D577B" w:rsidRPr="002D577B">
        <w:rPr>
          <w:rFonts w:ascii="Times New Roman" w:hAnsi="Times New Roman" w:cs="Times New Roman"/>
          <w:sz w:val="28"/>
          <w:szCs w:val="28"/>
        </w:rPr>
        <w:t>ляет</w:t>
      </w:r>
      <w:r w:rsidRPr="002D577B">
        <w:rPr>
          <w:rFonts w:ascii="Times New Roman" w:hAnsi="Times New Roman" w:cs="Times New Roman"/>
          <w:sz w:val="28"/>
          <w:szCs w:val="28"/>
        </w:rPr>
        <w:t xml:space="preserve"> </w:t>
      </w:r>
      <w:r w:rsidR="002D577B" w:rsidRPr="002D577B">
        <w:rPr>
          <w:rFonts w:ascii="Times New Roman" w:hAnsi="Times New Roman" w:cs="Times New Roman"/>
          <w:sz w:val="28"/>
          <w:szCs w:val="28"/>
        </w:rPr>
        <w:t>58</w:t>
      </w:r>
      <w:r w:rsidRPr="002D577B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D577B" w:rsidRPr="002D577B">
        <w:rPr>
          <w:rFonts w:ascii="Times New Roman" w:hAnsi="Times New Roman" w:cs="Times New Roman"/>
          <w:sz w:val="28"/>
          <w:szCs w:val="28"/>
        </w:rPr>
        <w:t>.</w:t>
      </w:r>
      <w:r w:rsidR="002D57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31E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ноябре 2023 года завершена реорганизация МУП «Электросвязь» НГО в ООО «</w:t>
      </w:r>
      <w:proofErr w:type="spellStart"/>
      <w:r w:rsidR="002431E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Новоуральская</w:t>
      </w:r>
      <w:proofErr w:type="spellEnd"/>
      <w:r w:rsidR="002431E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вещательная компания».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2024 году планируется </w:t>
      </w:r>
      <w:r w:rsidR="00CB633B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реорганизация МУП «ТСБ» и МУП «Водогрейная котельная» в акционерн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 общества</w:t>
      </w:r>
      <w:r w:rsidR="00CB633B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МУП «Ритуал» в общество с ограниченной ответственностью.</w:t>
      </w:r>
    </w:p>
    <w:p w:rsidR="002040C5" w:rsidRPr="00057A31" w:rsidRDefault="002040C5" w:rsidP="002040C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В целях создания единого многофункционального комплекса зимних видов спорта в собственность Свердловской области переданы 2 </w:t>
      </w:r>
      <w:proofErr w:type="spell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лыжероллерные</w:t>
      </w:r>
      <w:proofErr w:type="spell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трассы и площадка под тир, расположенные в районе Заг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ородного шоссе, 16 и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ранее находившиес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 в оперативном управлении МБУ «СК «Кедр»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В январе 2024 в собственность Свердловской области переданы земельные участки под данными объектами, а также третья </w:t>
      </w:r>
      <w:proofErr w:type="spell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лыжероллерная</w:t>
      </w:r>
      <w:proofErr w:type="spell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трасса.</w:t>
      </w:r>
    </w:p>
    <w:p w:rsidR="002431E5" w:rsidRPr="00057A31" w:rsidRDefault="002431E5" w:rsidP="002431E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конце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2023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года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направлены извещения о предоставлении земельных участков для индивидуального жилищного строительства 168 гражданам льготных категорий (124 многодетные семьи,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21 инвалид, 23 военнослужащие). Участки расположены в </w:t>
      </w:r>
      <w:proofErr w:type="spellStart"/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</w:t>
      </w:r>
      <w:proofErr w:type="gram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74 ед.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),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Починок (94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ед.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</w:p>
    <w:p w:rsidR="002431E5" w:rsidRDefault="002431E5" w:rsidP="002431E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ля размещения новых производств вне границ ТОР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proofErr w:type="spell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сформированы 2 инвестиционные площадки, расположенные на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территории промышленной зоны города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районе проезда Стройиндустрии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2431E5" w:rsidRPr="00057A31" w:rsidRDefault="002431E5" w:rsidP="002431E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июне 2023 заключен договор комплексного развития нез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астроенной территории в МКР-22Б (з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астройщик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ООО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Инвестжилстрой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»). Д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оговор подразумевает строительство 76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индивидуальных жилых дом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2431E5" w:rsidRPr="00057A31" w:rsidRDefault="002431E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проданы в порядке приватизации здания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ул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троителей,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23 строение 1,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ул.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Фурм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анова, 21А,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с.Тарасково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ул.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Советская, 1/1, а также неж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илые помещения в зданиях по ул.Мичурина, 26, ул.Фурманова, 31, ул.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Мичурина, 4.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2024 году предусмотрена </w:t>
      </w:r>
      <w:r w:rsidR="00CB633B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приватизация 5 объектов муниципальной собственности: 2 бывших садика по ул. Л.Толстого 8А и по ул. М.Горького 2А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2 гаражных бокса и склад в </w:t>
      </w:r>
      <w:proofErr w:type="spellStart"/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.Т</w:t>
      </w:r>
      <w:proofErr w:type="gramEnd"/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2431E5" w:rsidRPr="00057A31" w:rsidRDefault="002431E5" w:rsidP="002040C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СМСП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еречень муниципального имущества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свободного от прав третьих лиц, увеличен на 10% и составляет 46 объектов.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Доля объектов, переданных в аренду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МСП и </w:t>
      </w:r>
      <w:proofErr w:type="spellStart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самозанятым</w:t>
      </w:r>
      <w:proofErr w:type="spellEnd"/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гражданам, увеличилась с 68% в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2022 год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 (28 объектов) до 9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8% 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2023 год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 (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45 объектов</w:t>
      </w:r>
      <w:r w:rsidR="002040C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DC4B25" w:rsidRPr="00057A31" w:rsidRDefault="002040C5" w:rsidP="002040C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завершены работы по постановке на государственный кадастровый учет и регистрации права муниципальной собственности в отношении 625 вводов водопроводов в многоквартирные жилые дома.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Предпринятые меры </w:t>
      </w:r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позволят обеспечить МУП «Водоканал» надлежащее обслуживание и эксплуатацию вводных устройств объектов водоснабжения. </w:t>
      </w:r>
    </w:p>
    <w:p w:rsidR="002040C5" w:rsidRPr="00057A31" w:rsidRDefault="002040C5" w:rsidP="002040C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переселения граждан из аварийного жилищного фонда в декабре 2023 года закуп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лено 6 квартир (4 квартиры в д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.П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очинок,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ороде)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сумму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8 млн.руб. Кроме того, д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ля предоставления медицинским работникам в 2023 году закуплено 3 квартиры в МКР-15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сумму 6 млн.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руб.</w:t>
      </w:r>
    </w:p>
    <w:p w:rsidR="00DC4B25" w:rsidRPr="00057A31" w:rsidRDefault="002040C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рамках реализации государственной </w:t>
      </w:r>
      <w:hyperlink r:id="rId9" w:history="1">
        <w:r w:rsidRPr="00057A31">
          <w:rPr>
            <w:rFonts w:ascii="Liberation Serif" w:eastAsia="Times New Roman" w:hAnsi="Liberation Serif" w:cs="Times New Roman"/>
            <w:color w:val="000000"/>
            <w:sz w:val="28"/>
            <w:szCs w:val="28"/>
            <w:lang w:eastAsia="ru-RU"/>
          </w:rPr>
          <w:t>программы</w:t>
        </w:r>
      </w:hyperlink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 «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Национальная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система пространственных данных»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обеспечена регистрации прав граждан на 3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482 ранее учтенных объекта недвижимости.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</w:t>
      </w:r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оздано </w:t>
      </w:r>
      <w:proofErr w:type="spellStart"/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proofErr w:type="spellEnd"/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городское лесничество на площади городских лесов 6</w:t>
      </w:r>
      <w:r w:rsid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C4B25" w:rsidRPr="00057A3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102 га. </w:t>
      </w:r>
    </w:p>
    <w:p w:rsidR="008725C6" w:rsidRPr="00D86272" w:rsidRDefault="008725C6" w:rsidP="008725C6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725C6" w:rsidRDefault="00CB633B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СОЦИАЛЬНАЯ ПОДДЕРЖКА НАСЕЛЕНИЯ</w:t>
      </w:r>
    </w:p>
    <w:p w:rsidR="00204892" w:rsidRPr="00204892" w:rsidRDefault="00204892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на конкурсной основе предоставлены субсидии 18 социально ориентированным некоммерческим организациям </w:t>
      </w:r>
      <w:r w:rsidR="0020489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(СОНКО)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реализацию 27</w:t>
      </w:r>
      <w:r w:rsidR="0020489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-ми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социально значимых проектов на общую сумму 23,1 млн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по следующим направлениям: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- социальная поддержка семей, имеющих детей-инвалидов;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организация работы с ветеранами;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создание условий для организации досуга и проведение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культурно-досуговых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организация и проведение физкультурно-оздоровительных и спортивных мероприятий;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развитие национальных традиций, сохранение межнационального мира и общественного согласия и др.</w:t>
      </w:r>
    </w:p>
    <w:p w:rsidR="00DC4B25" w:rsidRPr="00CB633B" w:rsidRDefault="00DC4B25" w:rsidP="00CB633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реализации проектов приняли участие более 20 тыс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.ч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еловек.</w:t>
      </w:r>
    </w:p>
    <w:p w:rsidR="00DC4B25" w:rsidRPr="00CB633B" w:rsidRDefault="00DC4B25" w:rsidP="0020489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4 СОНКО стали получателями Президентских грантов на общую сумму 3,6 млн. рублей.</w:t>
      </w:r>
      <w:r w:rsidR="0020489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="0020489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январе 2024 года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3 СОНКО стали победителями </w:t>
      </w:r>
      <w:r w:rsidR="0020489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п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ервом конкурсе Президентских грантов.</w:t>
      </w:r>
    </w:p>
    <w:p w:rsidR="00204892" w:rsidRPr="00CB633B" w:rsidRDefault="00204892" w:rsidP="00BE526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оказания содействия ЦМСЧ №31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организована работа Ш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таба по оказанию содействия проведению диспансеризации определенных гру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пп взр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ослого населения и прививочной кампании на территории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овоуральского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</w:t>
      </w:r>
      <w:r w:rsidR="00BE526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BE5262" w:rsidRDefault="00E33B40" w:rsidP="00BE526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2022</w:t>
      </w:r>
      <w:r w:rsidR="00B067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году открыто паллиа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тивное отделение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83FE8" w:rsidRPr="00D83FE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(помощь неизлечимым больным)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в</w:t>
      </w:r>
      <w:r w:rsidR="00BE526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октябре 2023 </w:t>
      </w:r>
      <w:r w:rsidR="00BE526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года </w:t>
      </w:r>
      <w:r w:rsidR="00BE526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состоялось открытие Центра амбулаторной онкологической помощи (ЦАОП)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где будет оказываться первичная специализированная медицинская помощь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="00BE526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ЦАОП </w:t>
      </w:r>
      <w:proofErr w:type="gramStart"/>
      <w:r w:rsidR="00BE526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размещен</w:t>
      </w:r>
      <w:proofErr w:type="gramEnd"/>
      <w:r w:rsidR="00BE526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территории больничного городка, что дает возможность использовать диагностические мощности стационара для амбулаторных </w:t>
      </w:r>
      <w:r w:rsidR="00BE526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пациентов.</w:t>
      </w:r>
    </w:p>
    <w:p w:rsidR="00DC4B25" w:rsidRPr="00CB633B" w:rsidRDefault="00BE5262" w:rsidP="00BE526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базе поликлиники №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 в 2024 году будет создан Центр промышленной медицины. В состав центра войдут здравпункты на территории УЭХК, амбулаторное звено и круглосуточные койки в стационаре. Современное оборудование позволит расширить перечень исследований.</w:t>
      </w:r>
    </w:p>
    <w:p w:rsidR="00DC4B25" w:rsidRPr="00CB633B" w:rsidRDefault="00DC4B25" w:rsidP="00BE526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решения вопросов кадровой политики Администрацией НГО, АО «ТВЭЛ», ЦМСЧ №31 проводится работа по привлечению медицинских кадров.</w:t>
      </w:r>
      <w:r w:rsidR="00BE526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Так, в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2022-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2023 году единовременные выплаты 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из местного бюджета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получили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11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врач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ей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150 тыс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5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фельдшер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75 тыс.руб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качестве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подъемных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медицинским работникам, впе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рвые трудоустроившимся в ЦМСЧ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Из федерального бюджета объем выплат «подъемных» вновь прибывшим медработникам за период 2021-2023 годов составил 14,5 млн</w:t>
      </w:r>
      <w:proofErr w:type="gramStart"/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(12 врачей по 1 млн.руб., 5 фельдшеров по 0,5 млн.руб.)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4D54A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DC4B25" w:rsidRPr="00CB633B" w:rsidRDefault="005F2C74" w:rsidP="005F2C7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Жилые помещения муниципального жилищного фонда предоставляются в качест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ве служебных жилых помещений, в которых на начало 2024 года проживает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</w:t>
      </w:r>
      <w:r w:rsidR="00291A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семей медицинских работников.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условиях договора найма жилого помещения фонда проживает </w:t>
      </w:r>
      <w:r w:rsidR="00291A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семь</w:t>
      </w:r>
      <w:r w:rsidR="00291A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медработников.</w:t>
      </w:r>
    </w:p>
    <w:p w:rsidR="00BE5262" w:rsidRPr="00CB633B" w:rsidRDefault="00BE5262" w:rsidP="005F2C7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Благодаря финансовой п</w:t>
      </w:r>
      <w:r w:rsidR="0034171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оддержке АО «УЭХК» </w:t>
      </w:r>
      <w:r w:rsidR="00E33B40" w:rsidRPr="00A81AA5">
        <w:rPr>
          <w:rFonts w:ascii="Times New Roman" w:hAnsi="Times New Roman" w:cs="Times New Roman"/>
          <w:sz w:val="28"/>
          <w:szCs w:val="28"/>
        </w:rPr>
        <w:t xml:space="preserve">для привлечения </w:t>
      </w:r>
      <w:r w:rsidR="00E33B40">
        <w:rPr>
          <w:rFonts w:ascii="Times New Roman" w:hAnsi="Times New Roman" w:cs="Times New Roman"/>
          <w:sz w:val="28"/>
          <w:szCs w:val="28"/>
        </w:rPr>
        <w:t xml:space="preserve">и закрепления </w:t>
      </w:r>
      <w:r w:rsidR="00E33B40" w:rsidRPr="00A81AA5">
        <w:rPr>
          <w:rFonts w:ascii="Times New Roman" w:hAnsi="Times New Roman" w:cs="Times New Roman"/>
          <w:sz w:val="28"/>
          <w:szCs w:val="28"/>
        </w:rPr>
        <w:t>молодых специалистов</w:t>
      </w:r>
      <w:r w:rsidR="00E33B40">
        <w:rPr>
          <w:rFonts w:ascii="Times New Roman" w:hAnsi="Times New Roman" w:cs="Times New Roman"/>
          <w:sz w:val="28"/>
          <w:szCs w:val="28"/>
        </w:rPr>
        <w:t xml:space="preserve"> </w:t>
      </w:r>
      <w:r w:rsidR="0034171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приобретено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квартиры для медицинских работников на общую сумму 6,0 млн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ублей. В декабре 2023 год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АО «</w:t>
      </w:r>
      <w:r w:rsidR="005F2C74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УЭХК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заключен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договор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безвозмездного целевого финансирования на приобретение </w:t>
      </w:r>
      <w:r w:rsidR="0034171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3 </w:t>
      </w:r>
      <w:r w:rsidR="005F2C7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квартир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сумму 6,0 млн. рублей. </w:t>
      </w:r>
    </w:p>
    <w:p w:rsidR="00E33B40" w:rsidRDefault="00E33B40" w:rsidP="00E33B4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ля медицинских работников имеется возможность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ООО «</w:t>
      </w:r>
      <w:proofErr w:type="spellStart"/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Инвестжилстрой</w:t>
      </w:r>
      <w:proofErr w:type="spellEnd"/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оформить ипотечный заем с льготной процентной ставкой (8,5%), первоначальным взносом 20%,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 этом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отсутств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ует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необходимост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ь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ласования сделки с ГК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Росатом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».</w:t>
      </w:r>
    </w:p>
    <w:p w:rsidR="00E33B40" w:rsidRPr="00E33B40" w:rsidRDefault="00E33B40" w:rsidP="00E33B4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становлены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льготные ставки земельного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налог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 для уч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реждени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й </w:t>
      </w:r>
      <w:r w:rsidRPr="00E33B4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здравоохранения, выпадающие доходы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бюджета оцениваются в  4,5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3436A9" w:rsidRPr="003436A9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Приоритетными задачами в системе здравоохранения на ближайшую перспективу являются:</w:t>
      </w:r>
    </w:p>
    <w:p w:rsidR="003436A9" w:rsidRPr="003436A9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проведение кадровой политики, направленной на привлечение и закрепление кадров в ЦМСЧ №31;</w:t>
      </w:r>
    </w:p>
    <w:p w:rsidR="003436A9" w:rsidRPr="003436A9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получение лицензии и организация высокотехнологичной медицинской помощи по профилям «офтальмология», «оториноларингология», «травматология и ортопедия», «гинекология»;</w:t>
      </w:r>
    </w:p>
    <w:p w:rsidR="003436A9" w:rsidRPr="003436A9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открытие регионального сосудистого центра с выполнением </w:t>
      </w:r>
      <w:proofErr w:type="spellStart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рентгенхирургических</w:t>
      </w:r>
      <w:proofErr w:type="spellEnd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методов лечения на коронарных сосудах и сосудах конечностей;</w:t>
      </w:r>
    </w:p>
    <w:p w:rsidR="003436A9" w:rsidRDefault="003436A9" w:rsidP="00973EF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открытие отделения реабилитации.</w:t>
      </w:r>
    </w:p>
    <w:p w:rsidR="00A449DB" w:rsidRPr="00CB633B" w:rsidRDefault="00A449DB" w:rsidP="00973EF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A72A61" w:rsidRDefault="008725C6" w:rsidP="00B067F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О</w:t>
      </w:r>
      <w:r w:rsidR="00CB633B"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БРАЗОВАНИЕ</w:t>
      </w:r>
    </w:p>
    <w:p w:rsidR="00973EF1" w:rsidRPr="00973EF1" w:rsidRDefault="00973EF1" w:rsidP="00A72A61">
      <w:pPr>
        <w:ind w:firstLine="709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6102E" w:rsidRDefault="00C6102E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введены единые образовательные программы дошкольного образования, детские сады включены в региональный мониторинг качества дошкольного образования, по итогам которого все МАДОУ получили высокие баллы, улучшив показатели 2022 года. Отмечается снижение численности воспитанников детских садов (к концу 2023 году на 11%), освобождающиеся площади переоборудованы в лаборатории технического творчества (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/с № 48), сенсорные комнаты для детей с ОВЗ (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/с № 51), детский центр профориентации (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/с № 13).</w:t>
      </w:r>
    </w:p>
    <w:p w:rsidR="00C6102E" w:rsidRDefault="00C6102E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базе 7-ми детских садов функционируют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Консультационн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-методические центры (</w:t>
      </w:r>
      <w:r w:rsidR="007443C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КМЦ). Родители с детьми младенческого возраста (с 3 месяцев) имеют возможность получать педагогическую и консультационную помощь, приобретать навыки взаимодействия с ребенком для его своевременного и полноценного развития. Посетителями КМЦ в 2023 году стали 450 матерей, что на 10% больше, чем в предыдущий год и свидетельствует о наличии заказа на вариативную форму предоставления дошкольного образования.</w:t>
      </w:r>
    </w:p>
    <w:p w:rsidR="005C3D90" w:rsidRPr="00CB633B" w:rsidRDefault="00F67D0E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Ключевым </w:t>
      </w:r>
      <w:r w:rsidR="005C3D9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проектом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5C3D9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сфере образования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является внедрение с 1 сентября 2023 года во всех общеобразовательных организациях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Единой модели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деятельности (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профминимума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  <w:r w:rsidR="005C3D9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Внедрение </w:t>
      </w:r>
      <w:proofErr w:type="spellStart"/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профминимума</w:t>
      </w:r>
      <w:proofErr w:type="spellEnd"/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проведено в рамках </w:t>
      </w:r>
      <w:r w:rsidR="005C3D9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реализации</w:t>
      </w:r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национального проекта «Образование».</w:t>
      </w:r>
      <w:r w:rsidR="005C3D9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Целевой аудиторией Единой модели </w:t>
      </w:r>
      <w:proofErr w:type="spellStart"/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="005C3D90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деятельности являются обучающиеся 6-11-х классов, включая детей с ОВЗ и инвалидностью.</w:t>
      </w:r>
    </w:p>
    <w:p w:rsidR="005C3D90" w:rsidRPr="00CB633B" w:rsidRDefault="005C3D90" w:rsidP="0064648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Набор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профориентационных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практик и инструментов для проведения мероприятий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включает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работу профильны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предпрофессиональны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психолого-педагогически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лассов на базе МАОУ «СОШ №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45»,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реализаци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проекта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УрГЭУ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«Предпринимательский класс»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64648B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проведени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r w:rsidR="0064648B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практико-ориентированных событий (экскурсии на производство, п</w:t>
      </w:r>
      <w:r w:rsidR="005D32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осещения профессио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="005D32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льных проб, выставок, ярмарок профессий</w:t>
      </w:r>
      <w:r w:rsidR="0064648B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64648B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 2023 год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проведено более 280 различных мероприяти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й, н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аиболее резонансными и 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востребованными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мнению школьников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стали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:</w:t>
      </w:r>
    </w:p>
    <w:p w:rsidR="005C3D90" w:rsidRPr="00CB633B" w:rsidRDefault="005C3D90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участие в федеральном проекте «Билет в будущее» (охват составил около 1,5 тысяч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школьников 6-11 классов);</w:t>
      </w:r>
    </w:p>
    <w:p w:rsidR="005C3D90" w:rsidRPr="00CB633B" w:rsidRDefault="005C3D90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турнир «Славим человека труда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 (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посвящен профессии педагога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), в котором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приняли участие 108 обучающихся 7-11 классов;</w:t>
      </w:r>
    </w:p>
    <w:p w:rsidR="005C3D90" w:rsidRPr="00CB633B" w:rsidRDefault="005C3D90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проект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«Шаги в профессию. Силовые структуры» (с участием 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представителен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ФСБ, МВД, МЧС, Военной академии ракетных войск, Военно-космической академии</w:t>
      </w:r>
      <w:r w:rsidR="006464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более 100 участников);</w:t>
      </w:r>
    </w:p>
    <w:p w:rsidR="005C3D90" w:rsidRPr="00CB633B" w:rsidRDefault="005C3D90" w:rsidP="005C3D9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профессиональный тренинг «Веер карьерных возможностей» для обучающихся</w:t>
      </w:r>
      <w:r w:rsidR="0033288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11-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классов, проведенный студентами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="009119D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овоуральского</w:t>
      </w:r>
      <w:proofErr w:type="spellEnd"/>
      <w:r w:rsidR="009119D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технологического колледжа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9119D6" w:rsidRPr="00CB633B" w:rsidRDefault="009119D6" w:rsidP="009119D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функционируют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образовательны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учреждени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й, участвующих в проекте «Уральская инженерная школа».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период 2021-2023 годов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обеспечения реализации образовательных программ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естественно-научного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цикла и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работы проведена модер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низация кабинета  химии в МАОУ «СОШ № 40»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сумму 4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Н</w:t>
      </w:r>
      <w:r w:rsidR="00EA56A1"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перспективу планируется создание условий для </w:t>
      </w:r>
      <w:proofErr w:type="spellStart"/>
      <w:r w:rsidR="00EA56A1"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="00EA56A1"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работы в Гимназии (кабинет физики), Гимназии № 41 (кабинет физики), школе № 45 (кабинет биологии).</w:t>
      </w:r>
    </w:p>
    <w:p w:rsidR="006F389B" w:rsidRDefault="006F389B" w:rsidP="0045217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Охват детей дополнительным образованием в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городском округе составляет 84% (9,8 тыс. детей из 11,6 в возрасте от 5 до 18 лет). Высокое значение показателя достигнуто за счет создания новых мест в муниципальных учреждениях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допобразования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таких как Центр внешкольной работы, Станция юных техников, спортивная школа № 4, а также посредством привлечения обучающихся к освоению программ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допобразования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общеобразовательных организациях (рост на 7% по сравнению с 2022 годом). Для дальнейшего развития сферы дополнительного образования в 2024 году заключено Соглашение с Минобразования Свердловской области о создании 109 новых мест для реализации 8-ми новых программ в СОШ № 54</w:t>
      </w:r>
      <w:r w:rsidR="0045217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СОШ № 57.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3C13B0" w:rsidRDefault="00E56FBD" w:rsidP="006F389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базе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образовательных организаций активно работают 17 волонтерских отрядов, из них 2 отряда «волонтеров-медиков» 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«СОШ 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№ 45», «СОШ № 49»).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волонтерскую деятельность </w:t>
      </w:r>
      <w:proofErr w:type="gramStart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вовлечены</w:t>
      </w:r>
      <w:proofErr w:type="gramEnd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3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500 обучающихся от 7 до 18 лет и 34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8 педагогов. 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Основны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направления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деятельности вол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онтерских отрядов и объединений являются оказание помощи ветеранам, 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пропаганда здорового образа жизни </w:t>
      </w:r>
      <w:r w:rsid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(проекты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«Общее дело «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Будь здоров - Ориентиры жизни!»</w:t>
      </w:r>
      <w:r w:rsid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охрана природы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волонтерство</w:t>
      </w:r>
      <w:proofErr w:type="spellEnd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сфере развития городской среды, в том числе в рамках программы «Детский </w:t>
      </w:r>
      <w:proofErr w:type="spellStart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форсайт</w:t>
      </w:r>
      <w:proofErr w:type="spellEnd"/>
      <w:r w:rsidRPr="00E56FB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</w:t>
      </w:r>
    </w:p>
    <w:p w:rsidR="003C13B0" w:rsidRPr="003C13B0" w:rsidRDefault="003C13B0" w:rsidP="0049170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создано Российское движение детей и молодежи «</w:t>
      </w:r>
      <w:r w:rsidR="002831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Движение</w:t>
      </w:r>
      <w:proofErr w:type="gramStart"/>
      <w:r w:rsidR="002831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2831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ервых», объединившее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 сплотившее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существующие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молодежные и детские объединения (</w:t>
      </w:r>
      <w:proofErr w:type="spellStart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Юнармия</w:t>
      </w:r>
      <w:proofErr w:type="spellEnd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Орлята России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др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 В «Движении Первых» каждый ребенок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имеет возможность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раскрыть свой потенциал че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рез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12 направлений деятельности. 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оздано 15 первичных отделений 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движения в 100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% общеобразовательных организаций и в 2 учреждениях дополнительного образования 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(«ЦВР»,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«СЮТ»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деятельность «Движени</w:t>
      </w:r>
      <w:r w:rsidR="002831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proofErr w:type="gramStart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ервых» 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вовлечено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="004917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217 человек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EA56A1" w:rsidRDefault="00EA56A1" w:rsidP="00EA56A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Ежегодно на поддержание материально-технической базы объектов образования направляются средства регионального и местного бюджетов, за период 20</w:t>
      </w:r>
      <w:r w:rsidR="003959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21</w:t>
      </w: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-2023 годов направлено порядка </w:t>
      </w:r>
      <w:r w:rsidR="003959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190</w:t>
      </w: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млн</w:t>
      </w:r>
      <w:proofErr w:type="gramStart"/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="003959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рамках областной программы по созданию современной образовательной среды в 2024-2026 годах запланировано привлечь средства </w:t>
      </w:r>
      <w:r w:rsidR="003959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областного бюджета </w:t>
      </w: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капитальные ремонты СОШ № 48, Гимназии № 41, СОШ № 40.</w:t>
      </w:r>
    </w:p>
    <w:p w:rsidR="003959BF" w:rsidRPr="00CB633B" w:rsidRDefault="003959BF" w:rsidP="00914F2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в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7-ми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образовательных учреждениях (Гимназия, Гимназия № 41, СОШ № 45, 49, 54, 58, Школа-интернат № 53)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произведена замена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оконных блоков,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общее количество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- 252 шт.,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выполнены работы по замене отопления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«СОШ №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45» в количестве 47 радиаторов,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учреждениях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образования выполнен ремонт кровли общей площадью 1 536 м</w:t>
      </w:r>
      <w:proofErr w:type="gramStart"/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proofErr w:type="gramEnd"/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;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ремонт асфальтового покрытия </w:t>
      </w:r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произведен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proofErr w:type="spellEnd"/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/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саду № 35 площадью 1 693,67 м</w:t>
      </w:r>
      <w:proofErr w:type="gram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proofErr w:type="gramEnd"/>
      <w:r w:rsid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914F2A" w:rsidRDefault="00914F2A" w:rsidP="00914F2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целью открытия дополнительных первых классов в МАОУ «Лицей № 58»,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связанного с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востребованностью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 стороны жителей города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выполнены работы по ремонту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 учебных классов с перепланировкой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на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ремонт потолков зрительного зала, фойе 1,2 этажа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учреждения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допобразования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«Ц</w:t>
      </w:r>
      <w:r w:rsidR="0033288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ентр внешкольной работы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направлено 3,5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EA56A1" w:rsidRPr="003959BF" w:rsidRDefault="00EA56A1" w:rsidP="00EA56A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Особое внимание уделяется ремонту стадионов образовательных организаций. </w:t>
      </w:r>
      <w:r w:rsidR="003959B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завершены</w:t>
      </w:r>
      <w:r w:rsidRPr="00EA56A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ремонт стадиона ДЮСШ-2 (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объем финансирования – 14,8 млн</w:t>
      </w:r>
      <w:proofErr w:type="gramStart"/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), ремонт стадиона Лицея № 58 (10,4 млн.руб. за счет Соглашения между ГК «</w:t>
      </w:r>
      <w:proofErr w:type="spellStart"/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Росатом</w:t>
      </w:r>
      <w:proofErr w:type="spellEnd"/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» и Правительств</w:t>
      </w:r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ом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СО), стадиона ЗДОЛ «Самоцветы» (17,0 млн.руб</w:t>
      </w:r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.). 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дальнейшей работы ра</w:t>
      </w:r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зработана ПСД на ремонт стадионов Гимназии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959BF"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</w:t>
      </w:r>
      <w:r w:rsidRPr="003959BF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СОШ № 40, на 2024 год запланирована разработка ПСД на ремонт стадиона СОШ № 54.</w:t>
      </w:r>
    </w:p>
    <w:p w:rsidR="00914F2A" w:rsidRPr="00E64C91" w:rsidRDefault="00914F2A" w:rsidP="00914F2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сохранения численности населения, особенно молодежи в возрасте 20-34 года, при Главе НГО создан Координационный</w:t>
      </w: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совет по развитию профессионального образования. В сентябре текущего года решением Координационного совета утверждена «Концепция развития профессионального образования в </w:t>
      </w:r>
      <w:proofErr w:type="spell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ГО» до 2030 года.</w:t>
      </w:r>
    </w:p>
    <w:p w:rsidR="00914F2A" w:rsidRPr="00B067FC" w:rsidRDefault="00914F2A" w:rsidP="00914F2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Анализ информации по среднему профессиональному образованию показал, что в среднем в год потребность в специалистах составляет 4</w:t>
      </w:r>
      <w:r w:rsidR="00B067FC"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>65</w:t>
      </w:r>
      <w:r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человек по 6</w:t>
      </w:r>
      <w:r w:rsidR="00B067FC"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>7-м</w:t>
      </w:r>
      <w:r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специальностям, специалистов с высшим образованием ежегодно требуется порядка </w:t>
      </w:r>
      <w:r w:rsidR="00D003B5"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>80</w:t>
      </w:r>
      <w:r w:rsidRPr="00B067F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-ти человек. </w:t>
      </w:r>
    </w:p>
    <w:p w:rsidR="00D003B5" w:rsidRPr="00914F2A" w:rsidRDefault="00914F2A" w:rsidP="00D003B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обучения студентов профессионального образования организовано 250 бюджетных мест в </w:t>
      </w:r>
      <w:proofErr w:type="spell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технологическом колледже (в 2022 году – 200), 52 места – в НТИ НИЯУ МИФИ. С целью внедрения новых, ориентированных на потребности рынков труда и конкретных предприятий образовательных программ, </w:t>
      </w:r>
      <w:proofErr w:type="spell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технологический колледж в </w:t>
      </w:r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феврале </w:t>
      </w: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</w:t>
      </w:r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</w:t>
      </w: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года </w:t>
      </w:r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планирует </w:t>
      </w:r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повторно </w:t>
      </w:r>
      <w:proofErr w:type="gram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заяв</w:t>
      </w:r>
      <w:r w:rsidR="005D32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иться</w:t>
      </w:r>
      <w:proofErr w:type="gramEnd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участие в федеральном проекте «</w:t>
      </w:r>
      <w:proofErr w:type="spellStart"/>
      <w:r w:rsidRPr="00E64C9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</w:t>
      </w:r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фессионалитет</w:t>
      </w:r>
      <w:proofErr w:type="spellEnd"/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», а также участвовать в </w:t>
      </w:r>
      <w:r w:rsidR="00D003B5" w:rsidRPr="00914F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</w:t>
      </w:r>
      <w:r w:rsidR="00D00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 «Билет в будущее».</w:t>
      </w:r>
    </w:p>
    <w:p w:rsidR="00E64C91" w:rsidRDefault="00E64C91" w:rsidP="00CB633B">
      <w:pPr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8725C6" w:rsidRDefault="008725C6" w:rsidP="007F7BB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К</w:t>
      </w:r>
      <w:r w:rsidR="00CB633B"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УЛЬТУРА</w:t>
      </w:r>
    </w:p>
    <w:p w:rsidR="00C00754" w:rsidRPr="00C00754" w:rsidRDefault="00C00754" w:rsidP="007F7BB0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436A9" w:rsidRPr="00CB633B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рамках Национального проекта «Культура» Детская художественная школа в 2023 году оснащена оборудованием и учебными материала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 на сумму более 2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Благодаря победе в конкурсе 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риобретено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современное выставочное оборудование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для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скульптурной мастерской. </w:t>
      </w:r>
    </w:p>
    <w:p w:rsidR="003436A9" w:rsidRPr="00CB633B" w:rsidRDefault="003436A9" w:rsidP="003436A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Из федерального и областного бюджета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выделено более 2,5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поддержку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театров.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Созданы новые постановки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спектакл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ей,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приобретено новое фотооборудование, дым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машина и прожекторы. Постановка «Старик и море» Театра музыки, драмы и комедии вошла в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лонг-лист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Национальной театральной премии «Золотая маска» и признана одним из самых заметных спектаклей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России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сезона 20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22-2023 годов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результате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победы в конкурс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ах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ТМДК 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ривлечено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4,6 м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лн</w:t>
      </w:r>
      <w:proofErr w:type="gramStart"/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из них 2,3 млн.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руб. выделены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гастроли в приграничных с СВО территориях,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2,3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млн.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proofErr w:type="spellEnd"/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совершенствование  системы противопожарной сигнализации. </w:t>
      </w:r>
    </w:p>
    <w:p w:rsidR="00CC23A2" w:rsidRDefault="00CC23A2" w:rsidP="00CC23A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Из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верхнеуровневых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бюджетов, государственных и негосударственных фондов на развитие учреждений культуры и реализацию социально значимых 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роектов привлечено 16,6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частности,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 обновлен компьютерный парк библиотеки и музея, получены средства на комплектовани</w:t>
      </w:r>
      <w:r w:rsidR="00C6567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книжных фондов.</w:t>
      </w:r>
    </w:p>
    <w:p w:rsidR="00CC23A2" w:rsidRDefault="00C6567C" w:rsidP="00CC23A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м</w:t>
      </w:r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ежрегиональный конкурс ансамблей бальных танцев собрал более 20 коллективов и стал праздником для любителей хореографического искусства. 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юбилейном к</w:t>
      </w:r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онкурсе-фестивале духовых и эстрадно-джазовых оркестров приняло участие 34 коллектива, более 900 музыкантов. </w:t>
      </w:r>
    </w:p>
    <w:p w:rsidR="00CC23A2" w:rsidRPr="00CB633B" w:rsidRDefault="00CC23A2" w:rsidP="00CC23A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50% увеличилось количество посетителей новой модельной библиотеки, созданной и оснащенной по нацпроекту «Культура». Посетителей привлекают нов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ые возможности для творчества,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самореализации и интеллектуального развития: </w:t>
      </w:r>
      <w:proofErr w:type="spellStart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мультстудия</w:t>
      </w:r>
      <w:proofErr w:type="spellEnd"/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книги с дополненной реальностью, использование 3D технологий, электронный читальный зал Президентской библиотеки. </w:t>
      </w:r>
    </w:p>
    <w:p w:rsidR="00CC23A2" w:rsidRPr="00CB633B" w:rsidRDefault="00C6567C" w:rsidP="00CC23A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территории г</w:t>
      </w:r>
      <w:r w:rsidR="00CC23A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ородского округа п</w:t>
      </w:r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оддерживается народное творчество. Более 200 художников, фотографов, мастеров декоративно-прикладного творчества представляют свои работы на выставке «</w:t>
      </w:r>
      <w:proofErr w:type="spellStart"/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Новоуральское</w:t>
      </w:r>
      <w:proofErr w:type="spellEnd"/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передвижничество». В Художественной школе работает творческое объединение «</w:t>
      </w:r>
      <w:proofErr w:type="spellStart"/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Золотное</w:t>
      </w:r>
      <w:proofErr w:type="spellEnd"/>
      <w:r w:rsidR="00CC23A2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шитье» и иконописная мастерская «Ковчег».  Более 900 человек занимается народным и эстрадным вокалом, хореографией.</w:t>
      </w:r>
    </w:p>
    <w:p w:rsidR="0069279A" w:rsidRPr="00CB633B" w:rsidRDefault="0069279A" w:rsidP="0069279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Количество посещений театрально-концертных мероприятий в 2023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составляет более</w:t>
      </w: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90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</w:t>
      </w: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посещений на 1000 жителей, что выше показателя 2022 года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горожан организовано более 4 тыс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мероприятий: концертов, спектаклей, экскурсий, встреч, мастер-классов. </w:t>
      </w:r>
    </w:p>
    <w:p w:rsidR="003436A9" w:rsidRPr="003436A9" w:rsidRDefault="003436A9" w:rsidP="0069279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прогнозном периоде в учреждениях культуры продолжится реализация федерального проекта «Пушкинская карта». В настоящее время все учреждения включены в проект, жителям города в возрасте от 14 до 23 лет предоставлены максимально широкие возможности для познавательного досуга (более 200 наименований мероприятий). </w:t>
      </w:r>
    </w:p>
    <w:p w:rsidR="00DC4B25" w:rsidRPr="00CB633B" w:rsidRDefault="003436A9" w:rsidP="0069279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Особое внимание будет уделено сохранению материально-техни</w:t>
      </w:r>
      <w:r w:rsidR="006927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ческой базы учреждений культуры. Разработана проектная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документация на ремонт клуба «Юбилейный» в </w:t>
      </w:r>
      <w:proofErr w:type="spellStart"/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.Т</w:t>
      </w:r>
      <w:proofErr w:type="gramEnd"/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В 2024 году будет </w:t>
      </w:r>
      <w:r w:rsidR="006927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направлена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заявка на получение субсидии </w:t>
      </w:r>
      <w:r w:rsidR="0069279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областного бюджета </w:t>
      </w:r>
      <w:r w:rsidR="00DC4B25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капитальный ремонт клуба в рамках нацпроекта «Культура».</w:t>
      </w:r>
    </w:p>
    <w:p w:rsidR="008725C6" w:rsidRDefault="00CC23A2" w:rsidP="00B067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Продолжится работа в </w:t>
      </w:r>
      <w:proofErr w:type="spellStart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онлайн-пространстве</w:t>
      </w:r>
      <w:proofErr w:type="spellEnd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На сегодняшний день создано свыше 63 </w:t>
      </w:r>
      <w:proofErr w:type="gramStart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тысяч публикаций, состоялось</w:t>
      </w:r>
      <w:proofErr w:type="gramEnd"/>
      <w:r w:rsidRPr="003436A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около 26 миллионов просмотров (60 стран мира), что позволяет сохранять контакт с аудиторией и расширять творческие границы коллективов.</w:t>
      </w:r>
    </w:p>
    <w:p w:rsidR="0036282F" w:rsidRPr="00B067FC" w:rsidRDefault="0036282F" w:rsidP="00B067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7F7BB0" w:rsidRDefault="007F7BB0" w:rsidP="007F7BB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Ф</w:t>
      </w:r>
      <w:r w:rsidR="00CB633B"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ИЗИЧЕСКАЯ КУЛЬТУРА И СПОРТ</w:t>
      </w:r>
    </w:p>
    <w:p w:rsidR="00C00754" w:rsidRPr="00C00754" w:rsidRDefault="00C00754" w:rsidP="007F7BB0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56599" w:rsidRPr="00E56599" w:rsidRDefault="00E56599" w:rsidP="00E565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spellStart"/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Новоуральский</w:t>
      </w:r>
      <w:proofErr w:type="spellEnd"/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городской округ по основным показателям развития спорта является одним из ведущих городов в Свердловской области.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аботу по подготовке спортивного резерва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территории округа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осуществляет филиал У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чилища олимпийского резерва,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функционируют 2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спортивные школы. </w:t>
      </w:r>
    </w:p>
    <w:p w:rsidR="006E39C9" w:rsidRPr="00C45324" w:rsidRDefault="00E56599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Уровень обеспеченности населения спортивными сооружениями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исходя из единовременной пропускной способности объектов спорта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составляет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 оценке </w:t>
      </w:r>
      <w:r w:rsidRPr="00E5659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78,3%. 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Численность занимающихся физической культурой и спортом составила по итогам 2023 года 55,2% или 41 700 человек, что выше показателя </w:t>
      </w:r>
      <w:r w:rsidR="006E39C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2022 года на 3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%.</w:t>
      </w:r>
    </w:p>
    <w:p w:rsidR="006E39C9" w:rsidRPr="00C45324" w:rsidRDefault="006E39C9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В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течение 2023 года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проведено 594 спортивных мероприятий и соревновани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й. П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роведено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более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14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спортивных мероприятий для приема нормативов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Комплекса «ГТО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(рост на 32% по сравнению с 2022 годом), знаки отличия комплекса получили 984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новоуральца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Центрами тестирования ведется работа по популяризации Комплекса «ГТО» среди населения,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СМИ размещено 566 публикаций,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социальных сетях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- 996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6E39C9" w:rsidRPr="00C45324" w:rsidRDefault="006E39C9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 2023 год подготовлено 6 Мастеров спорта России, получено 3 звания - Мастер спорта международного класса, 1 000 спортивных разрядов. Победителями и призерами Чемпионатов и Первенств России стали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воспитанники 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таким видам спорта, как плавание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шорт-трек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спортивное ориентирование.</w:t>
      </w:r>
    </w:p>
    <w:p w:rsidR="006E39C9" w:rsidRDefault="006E39C9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Культивируется более 40 видов спорта, де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тско-юношеский спо</w:t>
      </w:r>
      <w:proofErr w:type="gramStart"/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рт вкл</w:t>
      </w:r>
      <w:proofErr w:type="gramEnd"/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ючает 2</w:t>
      </w:r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350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занимающихся по 20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направлениям. </w:t>
      </w:r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Разнообразная спортивная инфраструктура позволяет выбрать спортивное направление по душе. Развитию любительского спорта способствуют общественные спортивные организации – в </w:t>
      </w:r>
      <w:proofErr w:type="spellStart"/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Новоуральске</w:t>
      </w:r>
      <w:proofErr w:type="spellEnd"/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14 федераций и ассоциаций по различным видам спорта.</w:t>
      </w:r>
    </w:p>
    <w:p w:rsidR="009E2B5E" w:rsidRDefault="009E2B5E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 2021 года активно набирает популярность взрослый любительский хоккей – количество взрослых команд увеличилось с 8 до 14, посещаемость матчей зрителями достигает 500-600 чел. на финальных играх.</w:t>
      </w:r>
    </w:p>
    <w:p w:rsidR="00D80173" w:rsidRDefault="009E2B5E" w:rsidP="00FD0000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Набирает обороты детский любительский хоккей. С 2022 года за счет благотворительный средств АО «ТВЭЛ»</w:t>
      </w:r>
      <w:r w:rsidR="00FD000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начата плановая реконструкция дворовых кортов. Так, </w:t>
      </w:r>
      <w:r w:rsidR="000504F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зимнем сезоне 2021-2022 годов залит первый хоккейный корт после реконструкции по </w:t>
      </w:r>
      <w:proofErr w:type="spellStart"/>
      <w:r w:rsidR="000504F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ул</w:t>
      </w:r>
      <w:proofErr w:type="gramStart"/>
      <w:r w:rsidR="000504F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.Ж</w:t>
      </w:r>
      <w:proofErr w:type="gramEnd"/>
      <w:r w:rsidR="000504F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игаловского</w:t>
      </w:r>
      <w:proofErr w:type="spellEnd"/>
      <w:r w:rsidR="000504F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2, </w:t>
      </w:r>
      <w:r w:rsidR="00FD000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2022 году выполнена реконструкция корта по ул.Дудина, 4 (3,9 млн.руб.), в 2023 году – корт по ул.Мичурина, 4 (4,9 млн.руб.), в 2024 году – имеется проект на реконструкцию корта по ул.Первомайская, 42 с плановой стоимостью 5,0 млн.руб. В перспективе – реконструкция кортов в Южном и Центральном районах города. </w:t>
      </w:r>
    </w:p>
    <w:p w:rsidR="00FD0000" w:rsidRDefault="00FD0000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Кубок по дворо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 хоккею среди детских любительских команд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«Наша игра»,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котором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приняло участие 10 команд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60 чел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возрасте 9-16 лет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подтвердил интерес детей и подростков к занятиям на дворовых кортах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proofErr w:type="gram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2024 году проект будет продолжен, 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состоится финал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Куб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 с чествованием победителей.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D80173" w:rsidRDefault="00D80173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летний период молодежь активно практикует занятия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стритболом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футболом,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скейтбордингом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МБУ «Детско-юношеский центр» ежегодно организует любительские соревнования по футболу «Кожаный мяч», фестиваль молодежных субкультур.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Скей-фест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впервые 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проведенный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летом 2023 года</w:t>
      </w:r>
      <w:r w:rsidR="00FE77A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собрал более 50 участников и более 100 зрителей</w:t>
      </w:r>
      <w:r w:rsidR="00611C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В 2024 году проект молодежных субкультур получил поддержку в рамках программы «Радиус доверия» и увеличит охват участников и зрителей.</w:t>
      </w:r>
    </w:p>
    <w:p w:rsidR="006E39C9" w:rsidRDefault="00D80173" w:rsidP="006E39C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в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новом формате 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организован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городской спортивный праздник «День физкультурника»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запущен новый 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проект «Зал спортивной славы </w:t>
      </w:r>
      <w:proofErr w:type="spellStart"/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</w:t>
      </w:r>
      <w:proofErr w:type="gramStart"/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proofErr w:type="gramEnd"/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овоуральска</w:t>
      </w:r>
      <w:proofErr w:type="spellEnd"/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», цель </w:t>
      </w:r>
      <w:r w:rsidR="002F41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которого</w:t>
      </w:r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сохранение истории </w:t>
      </w:r>
      <w:proofErr w:type="spellStart"/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6E39C9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спорта, увековечение имен деятелей сферы спорта. Первая фотовыставка представлена в фойе МАУ «КСК» к Всероссийскому празднику «День физкультурника».</w:t>
      </w:r>
    </w:p>
    <w:p w:rsidR="002F41D9" w:rsidRDefault="002F41D9" w:rsidP="002F41D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r w:rsidR="00AF4BEF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ри поддержке АО «ТВЭЛ и АО «УЭХК»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реализованы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проекты в сфере спорта на сумму 1,8 млн</w:t>
      </w:r>
      <w:proofErr w:type="gram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уб.:</w:t>
      </w:r>
    </w:p>
    <w:p w:rsidR="002F41D9" w:rsidRDefault="002F41D9" w:rsidP="002F41D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="00AF4BEF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роект «Самое мирное -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сражение спортивное». В хоккейном т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урнире приняли участие 5 команд;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2F41D9" w:rsidRPr="00C45324" w:rsidRDefault="002F41D9" w:rsidP="002F41D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- д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етское спортивное ледовое шоу «Мороз и зайцы»</w:t>
      </w:r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в котором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приняло участие 100 воспитанн</w:t>
      </w:r>
      <w:r w:rsidR="00D8017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иков школы олимпийского резерва;</w:t>
      </w:r>
    </w:p>
    <w:p w:rsidR="00AF4BEF" w:rsidRDefault="00AF4BEF" w:rsidP="00C4532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проект «Чемпионы двора» -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мероприятия спортивной направленности проведены на 12 дворовых площадках, прив</w:t>
      </w:r>
      <w:r w:rsidR="009E2B5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лечено к участию 1049 человек, о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пределено 84 чемпиона двора.</w:t>
      </w:r>
    </w:p>
    <w:p w:rsidR="00611C2E" w:rsidRPr="00C45324" w:rsidRDefault="00611C2E" w:rsidP="00C4532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 2021 года реализуется программа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Новоуральское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долголетие», целью которой является формирование идеологии активной жизнедеятельности у старшего поколения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новоуральцев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Одним из направлений программы является предоставление услуг в сфере физической культуры и спорта. Имеется возможность заниматься аэробикой, суставной гимнастикой, настольным теннисом, плаванием, волейболом и др. видами спорта. Количество граждан старшего поколения, занимающихся физкультурой и спортом, составляет 5,7 тыс. человек.</w:t>
      </w:r>
    </w:p>
    <w:p w:rsidR="00E56599" w:rsidRDefault="00E56599" w:rsidP="00E565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Особое внимание жителей города уделяется вопросу реконструкции Центрального стадиона. Договор на разработку проектной документации находится на стадии подписания, срок окончания проектных работ - 25.11.2024 года. Стоимость проекта – не более 750 млн</w:t>
      </w:r>
      <w:proofErr w:type="gram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уб. с выделением 4 этапов реконструкции с возможностью ввода каждого этапа в эксплуатацию в качестве законченного объекта.</w:t>
      </w:r>
    </w:p>
    <w:p w:rsidR="009E2B5E" w:rsidRDefault="00E56599" w:rsidP="009E2B5E">
      <w:pPr>
        <w:spacing w:line="24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Работы предполагается начать в 2025 году за счет средств, выделяемых на развитие города по Соглашению между ГК «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Росатом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 и Правительством Свердловской области. </w:t>
      </w:r>
    </w:p>
    <w:p w:rsidR="00D3586D" w:rsidRDefault="007F7BB0" w:rsidP="009E2B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BB0">
        <w:rPr>
          <w:rFonts w:ascii="Times New Roman" w:hAnsi="Times New Roman" w:cs="Times New Roman"/>
          <w:color w:val="0070C0"/>
          <w:sz w:val="28"/>
          <w:szCs w:val="28"/>
        </w:rPr>
        <w:br/>
      </w:r>
      <w:r w:rsidR="00CB633B" w:rsidRPr="00CB633B">
        <w:rPr>
          <w:rFonts w:ascii="Times New Roman" w:hAnsi="Times New Roman" w:cs="Times New Roman"/>
          <w:b/>
          <w:sz w:val="28"/>
          <w:szCs w:val="28"/>
          <w:highlight w:val="lightGray"/>
        </w:rPr>
        <w:t>МОЛОДЕЖНАЯ ПОЛИТИКА</w:t>
      </w:r>
    </w:p>
    <w:p w:rsidR="00654BB9" w:rsidRPr="00654BB9" w:rsidRDefault="00654BB9" w:rsidP="009E2B5E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sz w:val="10"/>
          <w:szCs w:val="10"/>
          <w:lang w:eastAsia="ru-RU"/>
        </w:rPr>
      </w:pPr>
    </w:p>
    <w:p w:rsidR="000639A5" w:rsidRPr="000639A5" w:rsidRDefault="000639A5" w:rsidP="000639A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 2021 года на территории округа функционирует Молодежная палата </w:t>
      </w:r>
      <w:proofErr w:type="spellStart"/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Н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овоуральского</w:t>
      </w:r>
      <w:proofErr w:type="spellEnd"/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(МП), второй состав МП сформирован в конце 2023 года. Члены 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>МП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представля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ют интересы  молодежи 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 разработке проектов муниципальных правовых актов городского округа, затрагивающих права и законные интересы молодежи, информир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>уют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органы местного самоуправления 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общественности 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 наиболее актуальных проблемах молодежи, </w:t>
      </w:r>
      <w:r w:rsidR="0057399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формируют 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предложения, направленные на совершенствование правового регулирования в сфере обеспечения защиты прав и законных интересов молодежи.</w:t>
      </w:r>
    </w:p>
    <w:p w:rsidR="00283191" w:rsidRPr="003C13B0" w:rsidRDefault="00283191" w:rsidP="0028319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создано Российское движение детей и молодежи «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Движение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ервых». На территории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с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оздано 15 первичных отделений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движения в 100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% общеобразовательных организаций и в 2 учреждениях дополнительного образования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(«ЦВР»,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«СЮТ»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деятельность «Движения</w:t>
      </w:r>
      <w:proofErr w:type="gramStart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ервых»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вовлечено 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217 человек</w:t>
      </w:r>
      <w:r w:rsidRPr="003C13B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573999" w:rsidRPr="00C45324" w:rsidRDefault="00573999" w:rsidP="005739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действуют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молодежных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коворкинга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ГК «Альфа» и ГК «Уют», которые являются современными площадками для организации продуктивной деятельности, командной и индивидуальной работы молодежи (охват 8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000 человек).</w:t>
      </w:r>
    </w:p>
    <w:p w:rsidR="00573999" w:rsidRPr="00DA3AEF" w:rsidRDefault="00573999" w:rsidP="005739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целью развития и поддержки созидательной активности молодежи, вовлечения молодых горожан в культурную, общественно-политическую жизнь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2021 года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проводи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тся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городской конкурс молодежных проектов «Банк молодежных инициатив». В 2023 году </w:t>
      </w:r>
      <w:r w:rsidR="00D676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поддержано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10 молодежных проектов </w:t>
      </w:r>
      <w:r w:rsidR="00D676A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(общее количество участников 6</w:t>
      </w:r>
      <w:r w:rsidR="00D676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,4 тыс. </w:t>
      </w:r>
      <w:r w:rsidR="00D676A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чел.)</w:t>
      </w:r>
      <w:r w:rsidR="00D676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0569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общую сумму 250 тыс</w:t>
      </w:r>
      <w:proofErr w:type="gramStart"/>
      <w:r w:rsidR="000569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0569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сфере патриотического воспитания, укрепления ценности здорового образа жизни, вовлечения молодых граждан в социально-культурную жизнь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>городского округа</w:t>
      </w:r>
      <w:r w:rsidR="00D676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(в 2022 </w:t>
      </w:r>
      <w:r w:rsidR="000569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–</w:t>
      </w:r>
      <w:r w:rsidR="00D676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0569F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6 проектов на </w:t>
      </w:r>
      <w:r w:rsidR="000569FC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>сумму 180 тыс. руб.</w:t>
      </w:r>
      <w:r w:rsidR="00D676AC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в 2021 </w:t>
      </w:r>
      <w:r w:rsidR="00DA3AEF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>–</w:t>
      </w:r>
      <w:r w:rsidR="00D676AC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A3AEF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>8 проектов на сумму 248 тыс.руб.</w:t>
      </w:r>
      <w:r w:rsidR="00D676AC"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DA3AEF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569FC" w:rsidRPr="00C45324" w:rsidRDefault="000569FC" w:rsidP="000569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ручен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молодежн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ая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преми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Главы НГО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14-ти победителям конкурса,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которые проявили себя в различных сферах городской жизни и имеют достижения в мероприятиях международного, всероссийского, межрегионального, регионального уровней в области культуры, искусства, образования и науки, общественной деятельности.</w:t>
      </w:r>
    </w:p>
    <w:p w:rsidR="000569FC" w:rsidRPr="00C45324" w:rsidRDefault="000569FC" w:rsidP="000569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Впервые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2023 году </w:t>
      </w:r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 </w:t>
      </w:r>
      <w:proofErr w:type="spellStart"/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грантовой</w:t>
      </w:r>
      <w:proofErr w:type="spellEnd"/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поддержке АО «ТВЭЛ» реализован проект «</w:t>
      </w:r>
      <w:proofErr w:type="spellStart"/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Хобби-Фест</w:t>
      </w:r>
      <w:proofErr w:type="spellEnd"/>
      <w:r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«#Я_НЕЗАВИСИМ</w:t>
      </w:r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Молодёжные субкультуры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Новоуральска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за ЗОЖ».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Хобби-фест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проходил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Южном, Автозаводском,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Привокзальном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районах города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направлениям «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Скейт-фест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DJ-фест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»,«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Dance-фест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». На площадках фестиваля проведены творческие</w:t>
      </w:r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спортивные мероприятия, мастер-классы, тематические концерты, показательные выступления, акции с привлечением представителей молодежных субкультур, пропагандирующих здоровый образ жизни молодежи (</w:t>
      </w:r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охват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участников</w:t>
      </w:r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– 1,1 тыс</w:t>
      </w:r>
      <w:proofErr w:type="gramStart"/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.ч</w:t>
      </w:r>
      <w:proofErr w:type="gramEnd"/>
      <w:r w:rsidR="00BA6A8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ел.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</w:p>
    <w:p w:rsidR="000569FC" w:rsidRPr="00C45324" w:rsidRDefault="00BA6A8B" w:rsidP="000569FC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ЗДОЛ «Самоцветы» благодаря </w:t>
      </w:r>
      <w:proofErr w:type="spellStart"/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грантовой</w:t>
      </w:r>
      <w:proofErr w:type="spellEnd"/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поддержке АО «ТВЭЛ» состоялся городской форум студенческих советов «Молодежный </w:t>
      </w:r>
      <w:proofErr w:type="spellStart"/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формАТОМ</w:t>
      </w:r>
      <w:proofErr w:type="spellEnd"/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». В форуме приняли участие члены студенческих советов и актив учебных заведений высшего и среднего специальног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 образования. </w:t>
      </w:r>
      <w:r w:rsidR="000569FC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Одним из итогов форума стало формирование городского студенческого совета.</w:t>
      </w:r>
    </w:p>
    <w:p w:rsidR="00573999" w:rsidRPr="000639A5" w:rsidRDefault="00BA6A8B" w:rsidP="0057399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Всего в</w:t>
      </w:r>
      <w:r w:rsidR="00573999"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течение 2023 года в рамках организации досуга детей, подростков и молодежи проведено 375 </w:t>
      </w:r>
      <w:proofErr w:type="spellStart"/>
      <w:r w:rsidR="00573999"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>культурно-досуговых</w:t>
      </w:r>
      <w:proofErr w:type="spellEnd"/>
      <w:r w:rsidR="00573999" w:rsidRPr="000639A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спортивно-массовых мероприятий с охватом 17,6 тыс. человек.</w:t>
      </w:r>
    </w:p>
    <w:p w:rsidR="008725C6" w:rsidRDefault="00BA6A8B" w:rsidP="00DA3AE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 созданы и активно ведут деятельность по различным направлениям 25 постоянных волонтерских отрядов (волонтеры – медики, экологические отряды, инклюзивные волонтеры). За 2021-2023 годов волонтерами оказана помощь в развозе лекарств больным </w:t>
      </w:r>
      <w:proofErr w:type="spellStart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Ковидом</w:t>
      </w:r>
      <w:proofErr w:type="spellEnd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работе на горячих линиях в период пандемии и начала мобилизации для СВО, проведении </w:t>
      </w:r>
      <w:proofErr w:type="spellStart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онлайн-голосования</w:t>
      </w:r>
      <w:proofErr w:type="spellEnd"/>
      <w:r w:rsidRPr="00DA3AE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выбору общественных территорий.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олонтер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ами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оказа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помощь в проведении множества городских мероприятий и акций, наиболее крупными из которых стали: 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волонтерство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рамках акции «#</w:t>
      </w:r>
      <w:proofErr w:type="spellStart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МыВместе</w:t>
      </w:r>
      <w:proofErr w:type="spellEnd"/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», «Ярмарка здоровья», «Плетем для победы», муниципальный фор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ум «Россия. Молодежь. Здоровье»,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конкурс-фестиваль духовых и эстрадно-джазовых оркестров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Новоуральские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фанфары - 2023»,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зарыбление Верх-Нейвинского водохранилища.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Доля гражда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н, занимающихся добровольческой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деятельностью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территории городского округа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составляет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6,7%.</w:t>
      </w:r>
    </w:p>
    <w:p w:rsidR="00DA3AEF" w:rsidRPr="00C45324" w:rsidRDefault="00DA3AEF" w:rsidP="00DA3AE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8725C6" w:rsidRDefault="009500D2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0D2">
        <w:rPr>
          <w:rFonts w:ascii="Times New Roman" w:hAnsi="Times New Roman" w:cs="Times New Roman"/>
          <w:b/>
          <w:sz w:val="28"/>
          <w:szCs w:val="28"/>
          <w:highlight w:val="lightGray"/>
        </w:rPr>
        <w:t>БЕЗОПАСНОСТЬ НАСЕЛЕНИЯ</w:t>
      </w:r>
    </w:p>
    <w:p w:rsidR="00757BEA" w:rsidRPr="00757BEA" w:rsidRDefault="00757BEA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7100B" w:rsidRDefault="0067100B" w:rsidP="0067100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Организована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работа по совершенствованию правовой базы в области гражданской обороны, защиты населения и территорий от чрезвычайных ситуаций и приведению ее в соответствие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 федеральным законодательством (и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здан 31 нормативный правовой акт Администрации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НГО).</w:t>
      </w:r>
    </w:p>
    <w:p w:rsidR="00A979F8" w:rsidRPr="00145A9D" w:rsidRDefault="00DC4B25" w:rsidP="00A979F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Проверена готовность к действиям 5</w:t>
      </w:r>
      <w:r w:rsidR="006710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сборных эвакуационных пунктов, 5</w:t>
      </w:r>
      <w:r w:rsidR="006710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пунктов выдачи средств индивидуальной защиты и 6</w:t>
      </w:r>
      <w:r w:rsidR="006710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пунктов временного размещения.</w:t>
      </w:r>
      <w:r w:rsidR="0067100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A979F8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Утвержден перечень предприятий, организаций и учреждений, которые создают и 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организуют работу сборных эвакуационных пунктов и пунктов временного размещения населения. На объектах экономики городского округа функционируют 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эвакуационные комиссии и эвакуационные группы, созданы запасы материально-технических ресурсов.</w:t>
      </w:r>
    </w:p>
    <w:p w:rsidR="00DC4B25" w:rsidRPr="00145A9D" w:rsidRDefault="00F32087" w:rsidP="00C4532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учебно-методическом центре </w:t>
      </w:r>
      <w:r w:rsidR="00DC4B25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Екатеринбурга прошли обучение 97 человек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н</w:t>
      </w:r>
      <w:r w:rsidR="00DC4B25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а курсах по различным категориям обучения подготовлено 144 специалист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DC4B25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области ГО и ЧС.</w:t>
      </w:r>
    </w:p>
    <w:p w:rsidR="00DC4B25" w:rsidRPr="00145A9D" w:rsidRDefault="00DC4B25" w:rsidP="00C4532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выработки навыков управления силами и средствами, отработки взаимодействия при проведении мероприятий гражданской обороны, в ходе угрозы возникновения и возникновении чрезвычайных ситуаций в 2023 году проведено 22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учени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трениров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</w:t>
      </w: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DC4B25" w:rsidRPr="00C45324" w:rsidRDefault="00DC4B25" w:rsidP="00C4532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и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тогам конкурса на лучшую учебно-</w:t>
      </w: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материальную базу в области гражданской обороны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СОШ № 54</w:t>
      </w:r>
      <w:r w:rsidR="00F43C25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заняла </w:t>
      </w:r>
      <w:r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 место, организации среднего профессионального образования </w:t>
      </w:r>
      <w:r w:rsidR="00A979F8" w:rsidRPr="00145A9D">
        <w:rPr>
          <w:rFonts w:ascii="Liberation Serif" w:eastAsia="Times New Roman" w:hAnsi="Liberation Serif" w:cs="Times New Roman"/>
          <w:sz w:val="28"/>
          <w:szCs w:val="28"/>
          <w:lang w:eastAsia="ru-RU"/>
        </w:rPr>
        <w:t>- 1</w:t>
      </w:r>
      <w:r w:rsidR="00A979F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место,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ЦМСЧ № 31</w:t>
      </w:r>
      <w:r w:rsidR="00A979F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 место.</w:t>
      </w:r>
    </w:p>
    <w:p w:rsidR="008E266B" w:rsidRPr="00C45324" w:rsidRDefault="00F43C25" w:rsidP="008E266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етний период 2023 года характеризовался высокой пожарной опасностью. Из-за ранней теплой весны, дефицита осадков, среднегодовой температуры, значительно превышающей многолетние наблюдения, на территории Свердловской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области возникло более 1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000 природных пожаров на площади превышающей 334 тыс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На территории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за пожароопасный п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риод 2023 года произошло 16 лесных пожар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 и 21 иной ландшафтный пожар. Всего в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2023 году </w:t>
      </w:r>
      <w:r w:rsidR="001220D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произошел 101 пожар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2022 год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– 60)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Количество людей, 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погибших при пожаре - 7 человек (2022 – 2), п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ри ликвидации пожаров спасено 24 человека (2022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- 5), 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</w:t>
      </w:r>
      <w:r w:rsidR="008E266B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ожаров на объектах муниципальной собственности не допущено.</w:t>
      </w:r>
    </w:p>
    <w:p w:rsidR="00DC4B25" w:rsidRDefault="00F43C25" w:rsidP="00F43C2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Благодаря слаженной работе подразделений Федеральной противопожарной службы,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лесопожарных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формирований городского округа, более 90% пожаро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потушены в день обнаружения,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 допущен переход лесных пожаров на территории населенных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пунктов и садоводческих товариществ.</w:t>
      </w:r>
      <w:r w:rsidR="008E266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A749E7" w:rsidRDefault="001C1A05" w:rsidP="00987B0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реализации полном</w:t>
      </w:r>
      <w:r w:rsidR="00A749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чий органов местного самоуправления по обеспечению мер пожарной безопасности </w:t>
      </w:r>
      <w:r w:rsidR="00A749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2024 году предусмотрены средства в размере 15 млн</w:t>
      </w:r>
      <w:proofErr w:type="gramStart"/>
      <w:r w:rsidR="00A749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A749E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</w:t>
      </w:r>
      <w:r w:rsidR="00836EE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приобретения бульдозера, который будет применяться 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быстрой локализации очаг</w:t>
      </w:r>
      <w:r w:rsidR="00836EE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 возгорания и недопущения расп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ространения пожар</w:t>
      </w:r>
      <w:r w:rsidR="00836EE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ов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больш</w:t>
      </w:r>
      <w:r w:rsidR="00836EE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ие площади</w:t>
      </w:r>
      <w:r w:rsidRP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987B03" w:rsidRPr="00C45324" w:rsidRDefault="001220DE" w:rsidP="00987B0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охран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жизни людей на водных объектах пров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еден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месячник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безопасности на водных объектах,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ходе которого подготовлены информационные статьи и видеоролики по безопасному поведению на водных объектах.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Подготовлен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й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пляж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 летнему сезону, закуплен речной песок. Организовано патрулирование сотрудниками </w:t>
      </w:r>
      <w:proofErr w:type="spellStart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поисково</w:t>
      </w:r>
      <w:proofErr w:type="spellEnd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– спасательной службы водной повер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хности Верх-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Нейвинского </w:t>
      </w:r>
      <w:proofErr w:type="gramStart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пруда</w:t>
      </w:r>
      <w:proofErr w:type="gramEnd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как в летнее время, так и в зимн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ий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период. Спасателями </w:t>
      </w:r>
      <w:proofErr w:type="spellStart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поисково</w:t>
      </w:r>
      <w:proofErr w:type="spellEnd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– спасательной службы оказана помощь 4 гражданам, находившимся в труд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ной ситуации на водных объектах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</w:t>
      </w:r>
      <w:r w:rsidR="00987B03" w:rsidRP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ля поисково-спасательных операций </w:t>
      </w:r>
      <w:proofErr w:type="gramStart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приобретена</w:t>
      </w:r>
      <w:proofErr w:type="gramEnd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аэролодка</w:t>
      </w:r>
      <w:proofErr w:type="spellEnd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</w:t>
      </w:r>
      <w:r w:rsidR="00987B03" w:rsidRP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такой транспорт </w:t>
      </w:r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актуален</w:t>
      </w:r>
      <w:r w:rsidR="00987B03" w:rsidRP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период межсезонья, когда лед слишком слаб, чтобы выдержать снегоход. Уже </w:t>
      </w:r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весной </w:t>
      </w:r>
      <w:proofErr w:type="spellStart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аэролодка</w:t>
      </w:r>
      <w:proofErr w:type="spellEnd"/>
      <w:r w:rsid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987B03" w:rsidRPr="00987B0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«Вьюга» будет задействована в патрулировании Верх-Нейвинского пруда.</w:t>
      </w:r>
    </w:p>
    <w:p w:rsidR="0067100B" w:rsidRPr="00836EE8" w:rsidRDefault="001220DE" w:rsidP="00836EE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2023 год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един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дежурно–диспетчерск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служб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(ЕДДС)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принято и обработано 32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947 сообщени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й, и</w:t>
      </w:r>
      <w:r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 них по линии сист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емы «112» -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26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828 звонков.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Система-112 </w:t>
      </w:r>
      <w:proofErr w:type="gramStart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предназначена</w:t>
      </w:r>
      <w:proofErr w:type="gramEnd"/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для приема и обработки вызовов от населения по каналам проводной и сотовой связи, поступающих в ЕДДС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передачи в соответствующи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 экстренные оперативные службы 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оказания оперативной помощи </w:t>
      </w:r>
      <w:r w:rsidR="00F3208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населению</w:t>
      </w:r>
      <w:r w:rsidR="00DC4B25" w:rsidRPr="00C4532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8725C6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93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>Э</w:t>
      </w:r>
      <w:r w:rsidR="00412D93" w:rsidRPr="00412D93">
        <w:rPr>
          <w:rFonts w:ascii="Times New Roman" w:hAnsi="Times New Roman" w:cs="Times New Roman"/>
          <w:b/>
          <w:sz w:val="28"/>
          <w:szCs w:val="28"/>
          <w:highlight w:val="lightGray"/>
        </w:rPr>
        <w:t>КОЛОГИЯ</w:t>
      </w:r>
    </w:p>
    <w:p w:rsidR="00CE694E" w:rsidRPr="00CE694E" w:rsidRDefault="00CE694E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4B25" w:rsidRPr="00404F95" w:rsidRDefault="00DC4B25" w:rsidP="0092522B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рамках националь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ного проекта «Экология»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части сохранения водных объектов и развития биологического разнообразия водных ресурсов при инициативе Администрации 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2023 году впервые реализовано мероприятие по выпуску ресурсов в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Верх-Нейвинское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водохранилище (зарыбление). Зарыбление проводилось за счет собственных средств основных водопользователей 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МУП «Водоканал» и АО «УЭХК»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2022 году выполнены научно-исследовательские работы по 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сследовани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состояния водных биологических ресурсов и их среды обитания в Верх-Нейвинском водохранилище, в рамках которых существует необходимость систематического выпуска рыб в водохра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нилище на период 2023-2026 годов.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Определены предельно-допустимые объемы выпуска рыбы, их видовой 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состав для конкретного водоема. В рамках зарыбления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организовано 3 этапа выпуска биоресурсов: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 эт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ап (сазан - 26 тысяч мальков),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 этап - (сазан - 3 тысячи мальков)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 этап (белый амур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— 24 тысячи мальков)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покупку рыб в 2024 году предприятия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предусмотрено 1,5 млн</w:t>
      </w:r>
      <w:proofErr w:type="gramStart"/>
      <w:r w:rsidR="0092522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DC4B25" w:rsidRPr="00404F95" w:rsidRDefault="00192E9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реди образовательных организаций, волонтеров, общественных организаций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городского округа в 2023 году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проведена ма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сштабная природоохранная акция «Чистые берега Урала»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чищена </w:t>
      </w:r>
      <w:proofErr w:type="spell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водоохранная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зон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.Б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унарка</w:t>
      </w:r>
      <w:proofErr w:type="spell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впадающ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ей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зарыбляемый водоем, а также и часть Верх-Нейвинского водохранилища.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Количество участников акции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составила около 2 тыс. человек, собрано 120 мешков бытового мусора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192E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="00192E9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групп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</w:t>
      </w:r>
      <w:r w:rsidR="00192E9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общественного контроля 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проведена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проверка приповерхностного пункта захоронения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радиоактивных отходов (ППЗРО), сог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ласно протоколам лабораторных исследований отобранные пробы снега соответствовали нормам и не превысили допустимых норм. </w:t>
      </w:r>
    </w:p>
    <w:p w:rsidR="000A5FE4" w:rsidRDefault="00092291" w:rsidP="00AB722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впервые 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выделена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субсиди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из областного бюджета на организацию деятельности по накоплению (в том числе раздельному накоплению), транспортированию, обработке, утилизации, обезвреживанию и захоронению твердых коммунальных отходов в рамках реализации подпрограммы «Чистая среда». Выполнено устройство 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3-х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контейнерных площадок в </w:t>
      </w:r>
      <w:proofErr w:type="spellStart"/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</w:t>
      </w:r>
      <w:proofErr w:type="gram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в городе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Общая сто</w:t>
      </w:r>
      <w:r w:rsidR="004F23E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имость работ составила 1,5 млн.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="00192E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из них средства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областно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бюджет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 1,4 млн.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руб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Кроме того, в рамках реализации муниципальной программы «Развитие 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ЖКХ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 повышение энергетической эффективности в 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НГО» 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выполнено устройство 6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контей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нерных площадок в </w:t>
      </w:r>
      <w:proofErr w:type="spellStart"/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Start"/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.Т</w:t>
      </w:r>
      <w:proofErr w:type="gramEnd"/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арасково</w:t>
      </w:r>
      <w:proofErr w:type="spellEnd"/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общую сумму </w:t>
      </w:r>
      <w:r w:rsid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2,1 млн.руб. 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2024 году планируется устройство 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2-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контейнерных площадок в гаражных массивах для крупногабаритных отходов на сумму </w:t>
      </w:r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0,8 млн</w:t>
      </w:r>
      <w:proofErr w:type="gramStart"/>
      <w:r w:rsidR="00A9652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0A5FE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</w:t>
      </w:r>
    </w:p>
    <w:p w:rsidR="001C1A05" w:rsidRDefault="00764F30" w:rsidP="001C1A0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На </w:t>
      </w:r>
      <w:r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основан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ии </w:t>
      </w:r>
      <w:r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данных инвентаризации зеленых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насаждений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2022 году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разработана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онцепции озеленения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Необходима замена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старо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возрастных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деревьев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которую планируется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проводить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поэтапно.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связи с прохождением инженерных сетей в местах замены зеленых насаждений работы синхронизируются с заменой и ремонтом сетей.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При посадке новых растений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будут учитываться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уходовые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работы.</w:t>
      </w:r>
      <w:r w:rsid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реализацию мероприятий Концепции озеленения в 2022-2023 годах направлено 7,8 млн</w:t>
      </w:r>
      <w:proofErr w:type="gramStart"/>
      <w:r w:rsid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 w:rsidR="001C1A0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уб., на 2024 год в бюджете округа предусмотрено 4,7 млн.руб.</w:t>
      </w:r>
    </w:p>
    <w:p w:rsidR="00A72A61" w:rsidRDefault="001C1A05" w:rsidP="001C1A0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на</w:t>
      </w:r>
      <w:r w:rsidR="00332880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территории городских лесов </w:t>
      </w:r>
      <w:proofErr w:type="spellStart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образовано </w:t>
      </w:r>
      <w:proofErr w:type="spellStart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Новоуральское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городское лесничество.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МКУ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«Управление городского хозяйства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определено в качестве специализированной службы городского округа по вопросам ведения лесного хозяйства.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Согласно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Лесохозяйственно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регламент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организация территории городских лесов будет заключаться в обогащении пейзажей существующих лесных массивов, создании </w:t>
      </w:r>
      <w:proofErr w:type="spellStart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дорожно-тропиночной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сети, устройстве укрытий от дождя, скамеек, урн, ящиков для мусора, пикниковых столов и карт-схем зон отдыха. Планируется проложить 5 км </w:t>
      </w:r>
      <w:proofErr w:type="spellStart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дорожно-тропиночной</w:t>
      </w:r>
      <w:proofErr w:type="spellEnd"/>
      <w:r w:rsidR="00CE694E" w:rsidRPr="00CE694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сети, оборудовать 4 места для разведения костров, 3 места для стоянки автотранспорта.</w:t>
      </w:r>
    </w:p>
    <w:p w:rsidR="001C1A05" w:rsidRPr="001C1A05" w:rsidRDefault="001C1A05" w:rsidP="001C1A0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8725C6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93">
        <w:rPr>
          <w:rFonts w:ascii="Times New Roman" w:hAnsi="Times New Roman" w:cs="Times New Roman"/>
          <w:b/>
          <w:sz w:val="28"/>
          <w:szCs w:val="28"/>
          <w:highlight w:val="lightGray"/>
        </w:rPr>
        <w:t>П</w:t>
      </w:r>
      <w:r w:rsidR="00412D93" w:rsidRPr="00412D93">
        <w:rPr>
          <w:rFonts w:ascii="Times New Roman" w:hAnsi="Times New Roman" w:cs="Times New Roman"/>
          <w:b/>
          <w:sz w:val="28"/>
          <w:szCs w:val="28"/>
          <w:highlight w:val="lightGray"/>
        </w:rPr>
        <w:t>ОЛИТИКА В СФЕРЕ ИНФОРМАЦИОННОГО ОБЩЕСТВА</w:t>
      </w:r>
    </w:p>
    <w:p w:rsidR="001C1A05" w:rsidRPr="001C1A05" w:rsidRDefault="001C1A05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Основными направлениями деятельности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по реализации государственной политики в сфере развития информационного общества в 2023 году являлись:</w:t>
      </w:r>
    </w:p>
    <w:p w:rsidR="00DC4B25" w:rsidRPr="00404F95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1)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поддержание платформы электронного правительства в </w:t>
      </w:r>
      <w:proofErr w:type="spell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городском округе, включающее в себя ведение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3-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 компонентов: Единый портал государственных услуг и функций (ЕПГУ), Единую систему идентификац</w:t>
      </w:r>
      <w:proofErr w:type="gram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ии и ау</w:t>
      </w:r>
      <w:proofErr w:type="gram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тентификации (ЕСИА) и Систему межведомственного электронного взаимодействия (СМЭВ).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Результат -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увеличение эффективности системы муниципального управления при помощи использования информационных технологий;</w:t>
      </w:r>
    </w:p>
    <w:p w:rsidR="00DC4B25" w:rsidRPr="00404F95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2)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повышение качества и доступности получения муниципальных услуг через платформу обратной связи (</w:t>
      </w:r>
      <w:proofErr w:type="gram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ПОС</w:t>
      </w:r>
      <w:proofErr w:type="gram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), платформу государственных сервисов (ПГС) и интерактивную информационную систему «Умный город </w:t>
      </w:r>
      <w:proofErr w:type="spell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граждан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качестве составных компонентов электронного правительства для организации межведомственного взаимодействия использ</w:t>
      </w:r>
      <w:r w:rsidR="00412D9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уются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информационные системы: ГАС «Управление», ГИС ГМП, ГИС «ЖКХ», ЕАИС «Обращения граждан», ГАС ЕГИССО, ГАС «Электронный бюджет».</w:t>
      </w:r>
    </w:p>
    <w:p w:rsidR="00412D93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повышения эффективности взаимодействия граждан с органами местного самоуправления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государственными органами власти за счет использования информационно-коммуникационных технологий </w:t>
      </w:r>
      <w:r w:rsidR="00412D9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будет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продолжено внедрение Платформы обратной связи, </w:t>
      </w:r>
      <w:r w:rsidR="00412D9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которая направлена </w:t>
      </w:r>
      <w:proofErr w:type="gramStart"/>
      <w:r w:rsidR="00412D9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</w:t>
      </w:r>
      <w:proofErr w:type="gramEnd"/>
      <w:r w:rsidR="00412D9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:</w:t>
      </w:r>
    </w:p>
    <w:p w:rsidR="00412D93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обеспеч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ение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един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ого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стандарт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подачи обращений граждан в органы власти и организаци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использованием рубрикатора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определенных жизненных ситуаций;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412D93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оперативный анализ 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контроль поступающих обращений;</w:t>
      </w:r>
    </w:p>
    <w:p w:rsidR="00412D93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сроков рассмотрения и исполнения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</w:p>
    <w:p w:rsidR="00412D93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обратную связь от заявителя в отношении удовлетворенности полученным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ответом и решением его вопроса;</w:t>
      </w:r>
    </w:p>
    <w:p w:rsidR="00DC4B25" w:rsidRPr="00404F95" w:rsidRDefault="00412D93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реагирование на обращения пользователей в социальных сетях (определение полномочий ОМС, ответственных должностных лиц, регистрация, обучение, контроль сроков). </w:t>
      </w:r>
    </w:p>
    <w:p w:rsidR="008725C6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3AA" w:rsidRPr="001413AA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1413AA">
        <w:rPr>
          <w:rFonts w:ascii="Times New Roman" w:hAnsi="Times New Roman" w:cs="Times New Roman"/>
          <w:b/>
          <w:sz w:val="28"/>
          <w:szCs w:val="28"/>
          <w:highlight w:val="lightGray"/>
        </w:rPr>
        <w:t>Р</w:t>
      </w:r>
      <w:r w:rsidR="001413AA" w:rsidRPr="001413AA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АБОТА С ОБРАЩЕНИЯМИ ГРАЖДАН И ОРГАНИЗАЦИЯ </w:t>
      </w:r>
    </w:p>
    <w:p w:rsidR="008725C6" w:rsidRDefault="001413AA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3AA">
        <w:rPr>
          <w:rFonts w:ascii="Times New Roman" w:hAnsi="Times New Roman" w:cs="Times New Roman"/>
          <w:b/>
          <w:sz w:val="28"/>
          <w:szCs w:val="28"/>
          <w:highlight w:val="lightGray"/>
        </w:rPr>
        <w:t>ЛИЧНОГО ПРИЕМА</w:t>
      </w:r>
    </w:p>
    <w:p w:rsidR="001C1A05" w:rsidRPr="001C1A05" w:rsidRDefault="001C1A05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организовано и проведено 38 личных приемов граждан. За указанный период поступило 554 письменных обращений, что на 42 обращения меньше по сравнению с прошлым годом. Положительные решения приняты по 196 обращениям, даны разъяснения по 304 обращениям, отказано по 54 обращениям.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На платформу обратной связи (через портал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 поступило 426 обращений, через платформу инцидент-менеджмент - 2610 комментариев (через социальные сети в Контакте, Телеграмм и Одноклассники).</w:t>
      </w:r>
    </w:p>
    <w:p w:rsidR="00DC4B25" w:rsidRPr="00080B93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80B9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Основные вопросы, поднимаемые гражданами, - это организация транспортного обслуживания населения, благоустройство дворовых территорий и проездов, состояние дорожной сети, организация и поддержание надлежащего состояния точек сбора мусора, содержание </w:t>
      </w:r>
      <w:proofErr w:type="spellStart"/>
      <w:r w:rsidRPr="00080B93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общедомового</w:t>
      </w:r>
      <w:proofErr w:type="spellEnd"/>
      <w:r w:rsidRPr="00080B9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имущества, улучшение работы систем отопления и повышение качества водоснабжения, вопросы благоустройства и медицинского обслуживания.</w:t>
      </w:r>
    </w:p>
    <w:p w:rsidR="008725C6" w:rsidRDefault="008725C6" w:rsidP="00DC4B2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04552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52">
        <w:rPr>
          <w:rFonts w:ascii="Times New Roman" w:hAnsi="Times New Roman" w:cs="Times New Roman"/>
          <w:b/>
          <w:sz w:val="28"/>
          <w:szCs w:val="28"/>
          <w:highlight w:val="lightGray"/>
        </w:rPr>
        <w:t>М</w:t>
      </w:r>
      <w:r w:rsidR="00804552" w:rsidRPr="00804552">
        <w:rPr>
          <w:rFonts w:ascii="Times New Roman" w:hAnsi="Times New Roman" w:cs="Times New Roman"/>
          <w:b/>
          <w:sz w:val="28"/>
          <w:szCs w:val="28"/>
          <w:highlight w:val="lightGray"/>
        </w:rPr>
        <w:t>ОБИЛИЗАЦИОННАЯ ПОДГОТОВКА</w:t>
      </w:r>
    </w:p>
    <w:p w:rsidR="001C1A05" w:rsidRPr="001C1A05" w:rsidRDefault="001C1A05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целях организации межведомственного взаимодействия создан Штаб по мобили</w:t>
      </w:r>
      <w:r w:rsidR="008045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зации под руководством Главы </w:t>
      </w:r>
      <w:proofErr w:type="spellStart"/>
      <w:r w:rsidR="008045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8045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Заседания проходят в ежемесячном режиме. На заседаниях озвучивается информация о работе горячей линии, оказании материальной и психологической помощи, предоставлении льгот участникам СВО и членам их семей, порядке получения государственных социальных гарантий. Обеспечивается информирование в социальных сетях о порядке получения мер поддержки.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Для организации работы с каждой семьей участников СВО и комплексной проработки обращений организована работа «Комиссии по оказанию помощи ветеранам локальных войн и конфликтов, а также членам их семей» под председательством зам</w:t>
      </w:r>
      <w:r w:rsidR="0080455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Главы НГО по социальной политике. Заседания проходят в ежемесячном режиме. Рассматриваются вопросы оказания помощи, обсуждаются поступившие обращения от участников СВО и членов их семей.</w:t>
      </w:r>
    </w:p>
    <w:p w:rsidR="00DC4B25" w:rsidRPr="00404F95" w:rsidRDefault="00804552" w:rsidP="0080455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Ц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ентр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 общественных организаций (ул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</w:t>
      </w:r>
      <w:proofErr w:type="gram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удина, 6)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без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возмездно выделено помещение для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социальных координаторов Фонда «Защитники отечества»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которые ведут работу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 обращениями граждан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Предоставлены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следующие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меры социальной поддержки участникам специальной военной операции, а также членам их семей:</w:t>
      </w:r>
    </w:p>
    <w:p w:rsidR="00804552" w:rsidRDefault="00804552" w:rsidP="00804552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произведены 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диновременн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членам семей погибших участников СВО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– 29 человек на сумму 17,6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уб.;</w:t>
      </w:r>
    </w:p>
    <w:p w:rsidR="0099043A" w:rsidRDefault="00804552" w:rsidP="0099043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произведены 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диновременн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участникам СВО – 6</w:t>
      </w:r>
      <w:r w:rsidR="0099043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 человек на сумму 11,1 млн</w:t>
      </w:r>
      <w:proofErr w:type="gramStart"/>
      <w:r w:rsidR="0099043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уб.;</w:t>
      </w:r>
    </w:p>
    <w:p w:rsidR="0099043A" w:rsidRDefault="0099043A" w:rsidP="0099043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произведены 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диновременн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денежн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семь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ям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граждан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принимающих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(принимавш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их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 участие в СВ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 – 342 семьи на сумму 6,8 </w:t>
      </w:r>
      <w:proofErr w:type="spell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</w:p>
    <w:p w:rsidR="00DC4B25" w:rsidRPr="00404F95" w:rsidRDefault="0099043A" w:rsidP="0099043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 произведены 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диновременн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денежн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детям граждан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принимающ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их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(принимавш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их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 участие в СВО – 359 д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етей на сумму 7,2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уб. </w:t>
      </w:r>
    </w:p>
    <w:p w:rsidR="0099043A" w:rsidRDefault="0099043A" w:rsidP="0099043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сфере образования предоставлено д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ополнительное горячее питание для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269 обучающихся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1-11 классов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б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есплатное горячее питание (обед)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 счет субсидии областного бюджета организовано для 403 обучающихся 5-11 классов.</w:t>
      </w:r>
    </w:p>
    <w:p w:rsidR="0099043A" w:rsidRDefault="0099043A" w:rsidP="0099043A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муниципальных дошкольных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организациях от родительской платы освобождены 240 человек, 7 человек о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свобожден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 родительской платы в МАОУ «Школа — интернат № 53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»,63 человека -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 платы за оказание образовательных услуг и занятий в клубных формированиях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ована работа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дежурной группы в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ДОУ.</w:t>
      </w:r>
    </w:p>
    <w:p w:rsidR="00DC4B25" w:rsidRPr="00404F95" w:rsidRDefault="00DC4B25" w:rsidP="009355F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Бесплат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="0099043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ые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путевк</w:t>
      </w:r>
      <w:r w:rsidR="0099043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течение летнего периода 2023 года за счет средств областного бюджета (проект «Поезд здоровья» с учетом возрастных ограничений) и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за счет местного бюджета (лагеря с дневным пребыванием детей, ЗДОЛ «Самоцветы») 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предоставлены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77 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детям.</w:t>
      </w:r>
    </w:p>
    <w:p w:rsidR="0031786F" w:rsidRPr="000913D1" w:rsidRDefault="0031786F" w:rsidP="0031786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Для помощи семьям мобилизованных и принимающих участие в СВО продолжается сбор продуктов в магазинах торговых сетей: Пятерочка, Кировский, Светофор, Магнит «Семейный». 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Кроме того, </w:t>
      </w:r>
      <w:r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организован сбор медикаментов и перевязочного материала в ООО «Аптека». </w:t>
      </w:r>
    </w:p>
    <w:p w:rsidR="0031786F" w:rsidRPr="000913D1" w:rsidRDefault="00836EE8" w:rsidP="0031786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Оказана помощь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оформлении кредитных каникул и решени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вопросов, связанных с банковскими операциями 16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-ти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семьям участников СВО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обращени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я 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связан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ы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 потерей карты, поломкой, установкой интернет-банка, оформлением доверенности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</w:p>
    <w:p w:rsidR="0031786F" w:rsidRPr="000913D1" w:rsidRDefault="009355F1" w:rsidP="0031786F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швейны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предприятия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ми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Виктория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», «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Школьная форма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групп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ами 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предпринимателей (12 человек) организова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</w:t>
      </w:r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пошив </w:t>
      </w:r>
      <w:proofErr w:type="spellStart"/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балаклав</w:t>
      </w:r>
      <w:proofErr w:type="spellEnd"/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нательного белья, одежды для госпиталя, </w:t>
      </w:r>
      <w:proofErr w:type="spellStart"/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термобелья</w:t>
      </w:r>
      <w:proofErr w:type="spellEnd"/>
      <w:r w:rsidR="0031786F" w:rsidRPr="000913D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теплых поясов, которые направляются в зону СВО. </w:t>
      </w:r>
    </w:p>
    <w:p w:rsidR="009355F1" w:rsidRDefault="009B6D6A" w:rsidP="009355F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оказания поддержки  членам семей лиц, принимающих участие или погибших в 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СВО, выдан 241 проездной билет (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189 шт. семьям моби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лизованным сроком на 6 месяцев;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36 шт. семьям военнослужащих сроком на 3 месяца;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 шт. семьям погибших;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10 шт. в пригородном сообщении в СНП</w:t>
      </w:r>
      <w:r w:rsidR="009355F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).</w:t>
      </w:r>
    </w:p>
    <w:p w:rsidR="009355F1" w:rsidRPr="00404F95" w:rsidRDefault="009355F1" w:rsidP="009355F1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 территории сельских населенных пунктов 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казана информационная по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ддержка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33 семьям мобилизованных участников СВО,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содействие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укомплектованию вооруженных сил РФ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предоставлено военкомату (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11 граждан заключили контракты. </w:t>
      </w:r>
      <w:proofErr w:type="gramEnd"/>
    </w:p>
    <w:p w:rsidR="008725C6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C6" w:rsidRDefault="008725C6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CD0">
        <w:rPr>
          <w:rFonts w:ascii="Times New Roman" w:hAnsi="Times New Roman" w:cs="Times New Roman"/>
          <w:b/>
          <w:sz w:val="28"/>
          <w:szCs w:val="28"/>
          <w:highlight w:val="lightGray"/>
        </w:rPr>
        <w:t>О</w:t>
      </w:r>
      <w:r w:rsidR="00811CD0" w:rsidRPr="00811CD0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СУЩЕСТВЛЕНИЕ </w:t>
      </w:r>
      <w:r w:rsidR="00C44996">
        <w:rPr>
          <w:rFonts w:ascii="Times New Roman" w:hAnsi="Times New Roman" w:cs="Times New Roman"/>
          <w:b/>
          <w:sz w:val="28"/>
          <w:szCs w:val="28"/>
          <w:highlight w:val="lightGray"/>
        </w:rPr>
        <w:t>МУНИЦИПАЛЬНЫХ И</w:t>
      </w:r>
      <w:r w:rsidR="00811CD0" w:rsidRPr="00811CD0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ГОСУДАРСТВЕННЫХ ПОЛНОМОЧИЙ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2023 года интересы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органов местного самоуправления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представлялись в судах общей юрисдикции, арбитражных судах, органах Федеральной антимонопольной службы, органах предварительного следствия.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 участием специалистов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либо при условии подготовки ими необходимых процессуальных документов (исковых и иных заявлений, возражений, отзывов, жалоб, ходатайств и др.) состоялось 139 судебных заседаний.</w:t>
      </w:r>
    </w:p>
    <w:p w:rsidR="00C44996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2023 года Главой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выдано 98 доверенностей на представление интересов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округа,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судах и иных органах (организациях). 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 инициативе Главы 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план заседаний и депутатских слушаний Думы внесено 67 вопросов. Ежеквартально на заседаниях Думы рассматривались отчеты о выполнении принятых решений Думы, снято с контроля 18 р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анее принятых решений Думы. 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2023 года по инициативе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проведено 11 п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роцедур публичных слушаний. </w:t>
      </w:r>
    </w:p>
    <w:p w:rsidR="00DC4B25" w:rsidRPr="00404F95" w:rsidRDefault="00DC4B25" w:rsidP="00C44996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Постановлением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от 15 мая 2023 года № 74 учреждена награда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- памятный нагрудный знак «7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0 лет городу </w:t>
      </w:r>
      <w:proofErr w:type="spellStart"/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Новоуральску</w:t>
      </w:r>
      <w:proofErr w:type="spellEnd"/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В 2023 году подготовлено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486 наградных документа (Почетная грамот, Благодар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ность, Благодарственное письмо),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20 — памятных нагрудных знаков. В качестве награды - помещение на Доску почета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воуральского</w:t>
      </w:r>
      <w:proofErr w:type="spellEnd"/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удостоены 22 человека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Отдельным постановлением ежегодно учреждается в качестве дополнительной меры поощрения помещение на стенд «Славим человека труда», в 2023 году поощрено 16 чело</w:t>
      </w:r>
      <w:r w:rsidR="00C4499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век.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Муниципальные нормативные правовые акты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установленном порядке публиковались в газете «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Нейва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 и размещались на официальном сайте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в информационно-телекоммун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икационной сети «Интернет».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2023 года в постоянном режиме велось освещение деятельности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– заседаний коллегии, комиссий, совещаний по вопросам обеспечения жизнедеятельности округа, заседаний организационных комитетов по проведению общегородских мероприятий.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Реализацию полномочий в сфере информирования населения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осуществляет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созданный в составе Управления делами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Отдел информационной политики, который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выстраивает взаимодействие с представителями СМИ и </w:t>
      </w:r>
      <w:proofErr w:type="spellStart"/>
      <w:proofErr w:type="gram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интернет-сообществами</w:t>
      </w:r>
      <w:proofErr w:type="spellEnd"/>
      <w:proofErr w:type="gram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социальных сетях.</w:t>
      </w:r>
    </w:p>
    <w:p w:rsidR="00DC4B25" w:rsidRPr="00404F95" w:rsidRDefault="00465EDD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заимодействие осуществляется с зарегистрированными на территории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городского округа средствами массовой информации - 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proofErr w:type="spell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Новоуральская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вещательная компания», «</w:t>
      </w:r>
      <w:proofErr w:type="spellStart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Нейва</w:t>
      </w:r>
      <w:proofErr w:type="spellEnd"/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», «Эхо-ТВ 24», «Наша городская газета». </w:t>
      </w:r>
    </w:p>
    <w:p w:rsidR="00465EDD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эфире «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Новоуральской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вещательной компании» вышло 1775 видеосюжетов, освещающих деятельность Администрации 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Выход в эфир осуществля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ется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рамках новостных программ «Объектив» и «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Объектив. </w:t>
      </w:r>
      <w:proofErr w:type="gramStart"/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Итоги» (174 выпуска),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отдельных тематических программ – 144 выпуска («Грани», «Культурный акцент», «Депутатский взгляд», «Напр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ямую о главном», «Школа успеха»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). </w:t>
      </w:r>
      <w:proofErr w:type="gramEnd"/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Информирование населения активно ведется через социальные сети 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мессенджеры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Официальные группы Администрации НГО успешно функционируют в социальной сети «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», «Одноклассники», а также в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мессенджере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Телеграм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». Значимые темы находят свое отражение в постах на официальных страницах Главы </w:t>
      </w:r>
      <w:r w:rsidR="00465ED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B35B76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Администрацией городского округа в рамках субсидии осуществляется публикация нормативно-правовых актов и иной официальной информации в газете «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Нейва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», где в течение 2023 года опубликов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аны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муниципальные правовые акты и иные официальные документы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организован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ежеквартальн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ая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отчет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ность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 социально-экономическом положении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и другая социально значимая официальная информация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целях координации деятельности органов местного самоуправления по вопросам противодействия коррупции в 2023 году проведено 4 заседания Комиссии по координации работы противодействию коррупции в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Новоуральском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городском округе, на которых рассм</w:t>
      </w:r>
      <w:r w:rsidR="00B35B7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отрены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вопросы в соответствии с планом работы Комиссии.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рамках реализации мероприятий по противодействию коррупции осуществлялась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антикоррупционная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экспертиза проектов муниципальных нормативных правовых актов Думы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округа, Главы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округа, Администрации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округа.</w:t>
      </w:r>
    </w:p>
    <w:p w:rsidR="00DC4B25" w:rsidRPr="00404F95" w:rsidRDefault="00DC4B25" w:rsidP="00404F9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lastRenderedPageBreak/>
        <w:t xml:space="preserve">В течение 2023 года Администрацией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осуществлялись </w:t>
      </w:r>
      <w:r w:rsidR="0046055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14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переданны</w:t>
      </w:r>
      <w:r w:rsidR="0046055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х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органам местного самоуправления государственны</w:t>
      </w:r>
      <w:r w:rsidR="0046055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х полномочий. </w:t>
      </w:r>
      <w:proofErr w:type="gramStart"/>
      <w:r w:rsidR="0046055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Основные из них:</w:t>
      </w:r>
      <w:proofErr w:type="gramEnd"/>
    </w:p>
    <w:p w:rsidR="00DC4B25" w:rsidRPr="00404F95" w:rsidRDefault="00DC4B25" w:rsidP="00D27C04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1) по составлению списков кандидатов в присяжные заседатели</w:t>
      </w:r>
      <w:r w:rsidR="00D27C0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в</w:t>
      </w:r>
      <w:r w:rsidR="00D27C0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целях реализации указанного полномочия Администрацией </w:t>
      </w:r>
      <w:proofErr w:type="spellStart"/>
      <w:r w:rsidR="00D27C0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="00D27C04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проведена работа по уточнению списка кандидатов в присяжные заседатели (для Свердловского областного суда) на период 2022 - 2026 годов. Информация о результатах проведенной работы в установленном порядке направлена в Департамент по обеспечению деятельности мировых </w:t>
      </w:r>
      <w:r w:rsid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судей Свердловской области;</w:t>
      </w:r>
      <w:r w:rsidR="00D27C0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D2582E" w:rsidRPr="00D2582E" w:rsidRDefault="00B62B19" w:rsidP="00D2582E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</w:t>
      </w:r>
      <w:r w:rsidR="00D2582E" w:rsidRP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государственное полномочие Свердловской области по предоставлению гражданам, проживающим на терри</w:t>
      </w:r>
      <w:r w:rsid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тории Свердловской области, мер</w:t>
      </w:r>
      <w:r w:rsidR="00D2582E" w:rsidRP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социальной поддержки по частичному освобождению от платы за коммунальные услуги </w:t>
      </w:r>
      <w:r w:rsid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в 2023 году </w:t>
      </w:r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субсидию на оплату жилого помещения и коммунальных услуг получили 764 семьи на общую сумму 19,4 млн. руб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из средств областного бюджета;</w:t>
      </w:r>
    </w:p>
    <w:p w:rsidR="00D2582E" w:rsidRPr="00CB633B" w:rsidRDefault="00B24098" w:rsidP="00B2409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</w:t>
      </w:r>
      <w:r w:rsidR="00D2582E" w:rsidRP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Закон Свердловской области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</w:t>
      </w:r>
      <w:r w:rsidR="00D2582E" w:rsidRP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наделении</w:t>
      </w:r>
      <w:r w:rsidR="00D2582E" w:rsidRP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органов местного самоуправления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2582E" w:rsidRP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государственным полномочием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D2582E" w:rsidRP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по предоставлению отдельным категориям граждан компенсаций расходов на оплату жилого помещения и коммунальных услуг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- </w:t>
      </w:r>
      <w:r w:rsidR="00D2582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2023 году </w:t>
      </w:r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компенсацию на оплату жилого помещения и коммунальных услуг получили 19 565 человек за счет средств областно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 бюджета на общую сумму 254 млн</w:t>
      </w:r>
      <w:proofErr w:type="gramStart"/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р</w:t>
      </w:r>
      <w:proofErr w:type="gramEnd"/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уб. и федерал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ьного бюджета на общую сумму 3</w:t>
      </w:r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9 млн.руб.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;</w:t>
      </w:r>
      <w:r w:rsidR="00D2582E" w:rsidRPr="00CB633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B62B19" w:rsidRPr="00404F95" w:rsidRDefault="00B24098" w:rsidP="00B2409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 по определению перечня должностных лиц, уполномоченных составлять протоколы об а</w:t>
      </w:r>
      <w:r w:rsidR="00D27C0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дминистративных правонарушениях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– п</w:t>
      </w:r>
      <w:r w:rsidR="00B62B19" w:rsidRP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еречень должностных лиц Администрации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="00B62B19" w:rsidRP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уполномоченных составлять протоколы об а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дминистративных правонарушениях, </w:t>
      </w:r>
      <w:r w:rsidR="00B62B19" w:rsidRP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утвержден постановлением Администрации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НГО от 24.11.2015 </w:t>
      </w:r>
      <w:r w:rsidR="00B62B19" w:rsidRP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№ 2471-а. Изменения в указанный перечень в течение 2023 года вносились постановлениями Администрации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 в январе, августе и декабре;</w:t>
      </w:r>
    </w:p>
    <w:p w:rsidR="00B62B19" w:rsidRPr="00404F95" w:rsidRDefault="00B24098" w:rsidP="00B62B1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5</w:t>
      </w:r>
      <w:r w:rsidR="00DC4B25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государственное полномочие Свердловской области по созданию административных комиссий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- 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Административная комиссия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создана постановлением Администрации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 8 сентября 2011 года № 1660-а. 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Изменения в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численный и персональный состав 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комиссии вн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есены</w:t>
      </w:r>
      <w:r w:rsidR="00B62B19"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B62B1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январе, июле 2023 года.</w:t>
      </w:r>
    </w:p>
    <w:p w:rsidR="002923B9" w:rsidRPr="00007CC8" w:rsidRDefault="00B24098" w:rsidP="002923B9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DC4B25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) государственные полномочия Свердловской области в сфере организации и обеспечения отдыха и оздоровления детей</w:t>
      </w:r>
      <w:r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–</w:t>
      </w:r>
      <w:r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в 2023 году детской оздоровительной кампанией охвачено 4 0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29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еловек (41,8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% от числа детей в возрасте от 6,5 до 17 лет), из них: 1 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505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детей посещали оздоровительные лагеря с дневным пребыванием, 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558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детей направленно на санаторно-курортное лечение, 1 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896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детей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участвовали в сменах загородны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х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оздоровительных</w:t>
      </w:r>
      <w:proofErr w:type="gramEnd"/>
      <w:r w:rsidR="00007CC8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лагерей</w:t>
      </w:r>
      <w:r w:rsidR="002923B9" w:rsidRPr="00007C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DC4B25" w:rsidRPr="00404F95" w:rsidRDefault="00DC4B25" w:rsidP="00B24098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В течение 2023 года Администрацией 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НГО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рассмотрено 1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334 заявления граждан и юридических лиц </w:t>
      </w:r>
      <w:proofErr w:type="gram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 предоставлении разрешений на допуск к участию в совершении сделок с недвижимым имуществом</w:t>
      </w:r>
      <w:proofErr w:type="gram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расположенным на территории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го</w:t>
      </w:r>
      <w:proofErr w:type="spellEnd"/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городского округа (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стать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8 Закона Р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Ф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«О 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ЗАТО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»).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О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тмечается значительное увеличение 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(рост 144%)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2023 году количества соответствующих обращений по сравнению с 2022 годом, в течение которого поступило 927 подобных обращений.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Решения об отказе в предоставлении соответствующих разрешений в 2023 году Администрацией </w:t>
      </w:r>
      <w:proofErr w:type="spellStart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Новоуральского</w:t>
      </w:r>
      <w:proofErr w:type="spellEnd"/>
      <w:r w:rsidRPr="00404F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гор</w:t>
      </w:r>
      <w:r w:rsidR="00B24098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одского округа не принимались.</w:t>
      </w:r>
    </w:p>
    <w:p w:rsidR="00A72A61" w:rsidRDefault="00A72A61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2A61" w:rsidSect="0014507E">
      <w:footerReference w:type="default" r:id="rId10"/>
      <w:pgSz w:w="11906" w:h="16838"/>
      <w:pgMar w:top="567" w:right="737" w:bottom="567" w:left="85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CD6" w:rsidRDefault="00721CD6" w:rsidP="0014507E">
      <w:pPr>
        <w:spacing w:after="0" w:line="240" w:lineRule="auto"/>
      </w:pPr>
      <w:r>
        <w:separator/>
      </w:r>
    </w:p>
  </w:endnote>
  <w:endnote w:type="continuationSeparator" w:id="1">
    <w:p w:rsidR="00721CD6" w:rsidRDefault="00721CD6" w:rsidP="0014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2221"/>
      <w:docPartObj>
        <w:docPartGallery w:val="Page Numbers (Bottom of Page)"/>
        <w:docPartUnique/>
      </w:docPartObj>
    </w:sdtPr>
    <w:sdtContent>
      <w:p w:rsidR="00721CD6" w:rsidRDefault="00581217">
        <w:pPr>
          <w:pStyle w:val="ad"/>
          <w:jc w:val="center"/>
        </w:pPr>
        <w:fldSimple w:instr=" PAGE   \* MERGEFORMAT ">
          <w:r w:rsidR="000D7F22">
            <w:rPr>
              <w:noProof/>
            </w:rPr>
            <w:t>18</w:t>
          </w:r>
        </w:fldSimple>
      </w:p>
    </w:sdtContent>
  </w:sdt>
  <w:p w:rsidR="00721CD6" w:rsidRDefault="00721CD6" w:rsidP="0014507E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CD6" w:rsidRDefault="00721CD6" w:rsidP="0014507E">
      <w:pPr>
        <w:spacing w:after="0" w:line="240" w:lineRule="auto"/>
      </w:pPr>
      <w:r>
        <w:separator/>
      </w:r>
    </w:p>
  </w:footnote>
  <w:footnote w:type="continuationSeparator" w:id="1">
    <w:p w:rsidR="00721CD6" w:rsidRDefault="00721CD6" w:rsidP="00145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10B5"/>
    <w:multiLevelType w:val="hybridMultilevel"/>
    <w:tmpl w:val="9DBA82F8"/>
    <w:lvl w:ilvl="0" w:tplc="5CF8EC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C6780A"/>
    <w:multiLevelType w:val="multilevel"/>
    <w:tmpl w:val="D83CFE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DD4774E"/>
    <w:multiLevelType w:val="hybridMultilevel"/>
    <w:tmpl w:val="9D7C1C50"/>
    <w:lvl w:ilvl="0" w:tplc="704EB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751F72"/>
    <w:multiLevelType w:val="hybridMultilevel"/>
    <w:tmpl w:val="2C1EDA1C"/>
    <w:lvl w:ilvl="0" w:tplc="F260F1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EDD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4A4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700D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A88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FEE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84BC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A480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87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BA71F7"/>
    <w:multiLevelType w:val="hybridMultilevel"/>
    <w:tmpl w:val="C482322E"/>
    <w:lvl w:ilvl="0" w:tplc="541C3306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41BF0E04"/>
    <w:multiLevelType w:val="multilevel"/>
    <w:tmpl w:val="D1D808CC"/>
    <w:lvl w:ilvl="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)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)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)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)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)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)"/>
      <w:lvlJc w:val="left"/>
      <w:pPr>
        <w:ind w:left="3600" w:hanging="360"/>
      </w:pPr>
      <w:rPr>
        <w:sz w:val="28"/>
        <w:szCs w:val="28"/>
      </w:rPr>
    </w:lvl>
  </w:abstractNum>
  <w:abstractNum w:abstractNumId="6">
    <w:nsid w:val="44495653"/>
    <w:multiLevelType w:val="hybridMultilevel"/>
    <w:tmpl w:val="D834FEDA"/>
    <w:lvl w:ilvl="0" w:tplc="8BBEA3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0478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28E2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C37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43B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045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E4E2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85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FA3D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9E0065"/>
    <w:multiLevelType w:val="hybridMultilevel"/>
    <w:tmpl w:val="8AC41DF6"/>
    <w:lvl w:ilvl="0" w:tplc="B9BE65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E22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72F7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A274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6EFB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704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AAE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A29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34C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3F2053"/>
    <w:multiLevelType w:val="hybridMultilevel"/>
    <w:tmpl w:val="9C0E6D58"/>
    <w:lvl w:ilvl="0" w:tplc="329837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02C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98D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25D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E0E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09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C07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D2C0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0B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B26C3D"/>
    <w:multiLevelType w:val="hybridMultilevel"/>
    <w:tmpl w:val="4A92585C"/>
    <w:lvl w:ilvl="0" w:tplc="C9DA5BDE">
      <w:start w:val="1"/>
      <w:numFmt w:val="bullet"/>
      <w:lvlText w:val="−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1" w:tplc="B5AAA80C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736110EB"/>
    <w:multiLevelType w:val="multilevel"/>
    <w:tmpl w:val="7D362688"/>
    <w:lvl w:ilvl="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)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)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)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)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)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)"/>
      <w:lvlJc w:val="left"/>
      <w:pPr>
        <w:ind w:left="3600" w:hanging="360"/>
      </w:pPr>
      <w:rPr>
        <w:sz w:val="28"/>
        <w:szCs w:val="28"/>
      </w:rPr>
    </w:lvl>
  </w:abstractNum>
  <w:abstractNum w:abstractNumId="11">
    <w:nsid w:val="73D92DD0"/>
    <w:multiLevelType w:val="hybridMultilevel"/>
    <w:tmpl w:val="7D9E9640"/>
    <w:lvl w:ilvl="0" w:tplc="7D9C5C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E9D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4E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CA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E4B5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640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EA0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0DE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9843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D33D24"/>
    <w:multiLevelType w:val="multilevel"/>
    <w:tmpl w:val="AB3E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F14A00"/>
    <w:multiLevelType w:val="hybridMultilevel"/>
    <w:tmpl w:val="841CAA22"/>
    <w:lvl w:ilvl="0" w:tplc="3B08F4BC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F540AC"/>
    <w:rsid w:val="000076E6"/>
    <w:rsid w:val="00007CC8"/>
    <w:rsid w:val="00023ED4"/>
    <w:rsid w:val="000326CB"/>
    <w:rsid w:val="000404A1"/>
    <w:rsid w:val="00047ED8"/>
    <w:rsid w:val="000504F3"/>
    <w:rsid w:val="00050F20"/>
    <w:rsid w:val="000569FC"/>
    <w:rsid w:val="00057A31"/>
    <w:rsid w:val="00061F1D"/>
    <w:rsid w:val="000639A5"/>
    <w:rsid w:val="00071774"/>
    <w:rsid w:val="00076F00"/>
    <w:rsid w:val="000800CB"/>
    <w:rsid w:val="00080B93"/>
    <w:rsid w:val="00084845"/>
    <w:rsid w:val="000913D1"/>
    <w:rsid w:val="00092291"/>
    <w:rsid w:val="000A5699"/>
    <w:rsid w:val="000A5FE4"/>
    <w:rsid w:val="000B11F2"/>
    <w:rsid w:val="000C28F3"/>
    <w:rsid w:val="000C2F7F"/>
    <w:rsid w:val="000C4505"/>
    <w:rsid w:val="000D734D"/>
    <w:rsid w:val="000D7F22"/>
    <w:rsid w:val="000E191B"/>
    <w:rsid w:val="000E743B"/>
    <w:rsid w:val="00112B68"/>
    <w:rsid w:val="001220DE"/>
    <w:rsid w:val="001240E4"/>
    <w:rsid w:val="0012444B"/>
    <w:rsid w:val="001413AA"/>
    <w:rsid w:val="0014507E"/>
    <w:rsid w:val="00145A9D"/>
    <w:rsid w:val="00155584"/>
    <w:rsid w:val="00155A45"/>
    <w:rsid w:val="00184BD2"/>
    <w:rsid w:val="00192E95"/>
    <w:rsid w:val="001A0298"/>
    <w:rsid w:val="001A0551"/>
    <w:rsid w:val="001B51D2"/>
    <w:rsid w:val="001C1A05"/>
    <w:rsid w:val="001C30CE"/>
    <w:rsid w:val="001C5006"/>
    <w:rsid w:val="002040C5"/>
    <w:rsid w:val="00204697"/>
    <w:rsid w:val="00204892"/>
    <w:rsid w:val="00216C53"/>
    <w:rsid w:val="002210D4"/>
    <w:rsid w:val="002247CE"/>
    <w:rsid w:val="00225E5A"/>
    <w:rsid w:val="00234123"/>
    <w:rsid w:val="00237EFC"/>
    <w:rsid w:val="00240D61"/>
    <w:rsid w:val="002431E5"/>
    <w:rsid w:val="00246A84"/>
    <w:rsid w:val="0027725E"/>
    <w:rsid w:val="00280A3C"/>
    <w:rsid w:val="00283191"/>
    <w:rsid w:val="00291A9A"/>
    <w:rsid w:val="002923B9"/>
    <w:rsid w:val="002A7BE2"/>
    <w:rsid w:val="002D577B"/>
    <w:rsid w:val="002F41D9"/>
    <w:rsid w:val="00314F83"/>
    <w:rsid w:val="0031786F"/>
    <w:rsid w:val="00324FEE"/>
    <w:rsid w:val="00332880"/>
    <w:rsid w:val="00335CCD"/>
    <w:rsid w:val="00341711"/>
    <w:rsid w:val="003436A9"/>
    <w:rsid w:val="003527D2"/>
    <w:rsid w:val="00354468"/>
    <w:rsid w:val="00361916"/>
    <w:rsid w:val="0036282F"/>
    <w:rsid w:val="00372437"/>
    <w:rsid w:val="00373148"/>
    <w:rsid w:val="0037614F"/>
    <w:rsid w:val="00394C61"/>
    <w:rsid w:val="003959BF"/>
    <w:rsid w:val="003A1455"/>
    <w:rsid w:val="003C13B0"/>
    <w:rsid w:val="003C3AD4"/>
    <w:rsid w:val="003C602D"/>
    <w:rsid w:val="003C75E7"/>
    <w:rsid w:val="003D11D3"/>
    <w:rsid w:val="003D57C0"/>
    <w:rsid w:val="003F7C9B"/>
    <w:rsid w:val="00404D52"/>
    <w:rsid w:val="00404F95"/>
    <w:rsid w:val="00412D93"/>
    <w:rsid w:val="00421746"/>
    <w:rsid w:val="00433DA5"/>
    <w:rsid w:val="00434D65"/>
    <w:rsid w:val="004402C5"/>
    <w:rsid w:val="0044350E"/>
    <w:rsid w:val="00452179"/>
    <w:rsid w:val="00454572"/>
    <w:rsid w:val="00460551"/>
    <w:rsid w:val="00465EDD"/>
    <w:rsid w:val="0047225E"/>
    <w:rsid w:val="00473085"/>
    <w:rsid w:val="004903F0"/>
    <w:rsid w:val="00491701"/>
    <w:rsid w:val="004A0B09"/>
    <w:rsid w:val="004B0196"/>
    <w:rsid w:val="004B034F"/>
    <w:rsid w:val="004B3767"/>
    <w:rsid w:val="004D54A8"/>
    <w:rsid w:val="004F23ED"/>
    <w:rsid w:val="004F68AE"/>
    <w:rsid w:val="00527A32"/>
    <w:rsid w:val="0054055D"/>
    <w:rsid w:val="00552C40"/>
    <w:rsid w:val="00573999"/>
    <w:rsid w:val="00581217"/>
    <w:rsid w:val="005B1DB5"/>
    <w:rsid w:val="005C3D90"/>
    <w:rsid w:val="005D207D"/>
    <w:rsid w:val="005D32D3"/>
    <w:rsid w:val="005E3FF3"/>
    <w:rsid w:val="005F2C74"/>
    <w:rsid w:val="005F7495"/>
    <w:rsid w:val="00601B4B"/>
    <w:rsid w:val="00611C2E"/>
    <w:rsid w:val="006165DB"/>
    <w:rsid w:val="00622FDD"/>
    <w:rsid w:val="00633B4D"/>
    <w:rsid w:val="0064648B"/>
    <w:rsid w:val="006531E7"/>
    <w:rsid w:val="00654BB9"/>
    <w:rsid w:val="00655C18"/>
    <w:rsid w:val="006573DE"/>
    <w:rsid w:val="0067100B"/>
    <w:rsid w:val="00677778"/>
    <w:rsid w:val="006823B9"/>
    <w:rsid w:val="00683BDB"/>
    <w:rsid w:val="0068667B"/>
    <w:rsid w:val="0069279A"/>
    <w:rsid w:val="006B23A9"/>
    <w:rsid w:val="006B2789"/>
    <w:rsid w:val="006B3974"/>
    <w:rsid w:val="006D1CA0"/>
    <w:rsid w:val="006E39C9"/>
    <w:rsid w:val="006F0E19"/>
    <w:rsid w:val="006F389B"/>
    <w:rsid w:val="00721CD6"/>
    <w:rsid w:val="00721F01"/>
    <w:rsid w:val="0073136F"/>
    <w:rsid w:val="007443CD"/>
    <w:rsid w:val="00747578"/>
    <w:rsid w:val="00754EA8"/>
    <w:rsid w:val="00757BEA"/>
    <w:rsid w:val="00764F30"/>
    <w:rsid w:val="00783E8A"/>
    <w:rsid w:val="00790633"/>
    <w:rsid w:val="00790E83"/>
    <w:rsid w:val="007B1EEC"/>
    <w:rsid w:val="007B221E"/>
    <w:rsid w:val="007B410B"/>
    <w:rsid w:val="007B4197"/>
    <w:rsid w:val="007D5DCC"/>
    <w:rsid w:val="007D6F79"/>
    <w:rsid w:val="007F6A42"/>
    <w:rsid w:val="007F6D96"/>
    <w:rsid w:val="007F7BB0"/>
    <w:rsid w:val="00801599"/>
    <w:rsid w:val="00804552"/>
    <w:rsid w:val="00811CD0"/>
    <w:rsid w:val="00814ACB"/>
    <w:rsid w:val="00834BFC"/>
    <w:rsid w:val="00836EE8"/>
    <w:rsid w:val="008374A5"/>
    <w:rsid w:val="00846B30"/>
    <w:rsid w:val="0086720D"/>
    <w:rsid w:val="008676D1"/>
    <w:rsid w:val="00867A8B"/>
    <w:rsid w:val="00870A83"/>
    <w:rsid w:val="008725C6"/>
    <w:rsid w:val="00881603"/>
    <w:rsid w:val="008B4658"/>
    <w:rsid w:val="008B550E"/>
    <w:rsid w:val="008E0E24"/>
    <w:rsid w:val="008E2540"/>
    <w:rsid w:val="008E266B"/>
    <w:rsid w:val="008F00D8"/>
    <w:rsid w:val="00902982"/>
    <w:rsid w:val="0090461B"/>
    <w:rsid w:val="009119D6"/>
    <w:rsid w:val="00914F2A"/>
    <w:rsid w:val="00922BB1"/>
    <w:rsid w:val="0092307B"/>
    <w:rsid w:val="00924985"/>
    <w:rsid w:val="0092522B"/>
    <w:rsid w:val="009355F1"/>
    <w:rsid w:val="00936768"/>
    <w:rsid w:val="009500D2"/>
    <w:rsid w:val="00951516"/>
    <w:rsid w:val="00951CC9"/>
    <w:rsid w:val="009554C1"/>
    <w:rsid w:val="00973EF1"/>
    <w:rsid w:val="00987132"/>
    <w:rsid w:val="00987B03"/>
    <w:rsid w:val="0099043A"/>
    <w:rsid w:val="00992E41"/>
    <w:rsid w:val="009B6D6A"/>
    <w:rsid w:val="009C697A"/>
    <w:rsid w:val="009E00BF"/>
    <w:rsid w:val="009E2B5E"/>
    <w:rsid w:val="00A075FC"/>
    <w:rsid w:val="00A17E8E"/>
    <w:rsid w:val="00A21B97"/>
    <w:rsid w:val="00A25BC3"/>
    <w:rsid w:val="00A27CD1"/>
    <w:rsid w:val="00A30AA8"/>
    <w:rsid w:val="00A33037"/>
    <w:rsid w:val="00A40CA7"/>
    <w:rsid w:val="00A449DB"/>
    <w:rsid w:val="00A62EE0"/>
    <w:rsid w:val="00A64A4B"/>
    <w:rsid w:val="00A72A61"/>
    <w:rsid w:val="00A749E7"/>
    <w:rsid w:val="00A854B9"/>
    <w:rsid w:val="00A9652A"/>
    <w:rsid w:val="00A979F8"/>
    <w:rsid w:val="00AB7222"/>
    <w:rsid w:val="00AF4BEF"/>
    <w:rsid w:val="00B067FC"/>
    <w:rsid w:val="00B24098"/>
    <w:rsid w:val="00B343B9"/>
    <w:rsid w:val="00B35B76"/>
    <w:rsid w:val="00B61505"/>
    <w:rsid w:val="00B62B19"/>
    <w:rsid w:val="00B9438A"/>
    <w:rsid w:val="00B95B53"/>
    <w:rsid w:val="00B966BA"/>
    <w:rsid w:val="00BA6A8B"/>
    <w:rsid w:val="00BB7C8A"/>
    <w:rsid w:val="00BD472D"/>
    <w:rsid w:val="00BE5262"/>
    <w:rsid w:val="00BF59EE"/>
    <w:rsid w:val="00C00754"/>
    <w:rsid w:val="00C24110"/>
    <w:rsid w:val="00C27650"/>
    <w:rsid w:val="00C4045B"/>
    <w:rsid w:val="00C4073D"/>
    <w:rsid w:val="00C43689"/>
    <w:rsid w:val="00C44996"/>
    <w:rsid w:val="00C45324"/>
    <w:rsid w:val="00C46A67"/>
    <w:rsid w:val="00C47DD5"/>
    <w:rsid w:val="00C6102E"/>
    <w:rsid w:val="00C6567C"/>
    <w:rsid w:val="00C855D4"/>
    <w:rsid w:val="00C97354"/>
    <w:rsid w:val="00CB633B"/>
    <w:rsid w:val="00CB6E7E"/>
    <w:rsid w:val="00CC1CE7"/>
    <w:rsid w:val="00CC23A2"/>
    <w:rsid w:val="00CC2B0B"/>
    <w:rsid w:val="00CD5B76"/>
    <w:rsid w:val="00CE694E"/>
    <w:rsid w:val="00D003B5"/>
    <w:rsid w:val="00D20380"/>
    <w:rsid w:val="00D2582E"/>
    <w:rsid w:val="00D27C04"/>
    <w:rsid w:val="00D3586D"/>
    <w:rsid w:val="00D37F45"/>
    <w:rsid w:val="00D676AC"/>
    <w:rsid w:val="00D72A19"/>
    <w:rsid w:val="00D74E02"/>
    <w:rsid w:val="00D80173"/>
    <w:rsid w:val="00D83FE8"/>
    <w:rsid w:val="00D86272"/>
    <w:rsid w:val="00DA3AEF"/>
    <w:rsid w:val="00DB26BC"/>
    <w:rsid w:val="00DC4B25"/>
    <w:rsid w:val="00DC7270"/>
    <w:rsid w:val="00DD3A0F"/>
    <w:rsid w:val="00DD7197"/>
    <w:rsid w:val="00DE1C76"/>
    <w:rsid w:val="00E075EF"/>
    <w:rsid w:val="00E1408D"/>
    <w:rsid w:val="00E2081A"/>
    <w:rsid w:val="00E21DCB"/>
    <w:rsid w:val="00E33B40"/>
    <w:rsid w:val="00E34522"/>
    <w:rsid w:val="00E43B17"/>
    <w:rsid w:val="00E44427"/>
    <w:rsid w:val="00E44771"/>
    <w:rsid w:val="00E45295"/>
    <w:rsid w:val="00E56599"/>
    <w:rsid w:val="00E56FBD"/>
    <w:rsid w:val="00E64C91"/>
    <w:rsid w:val="00E65655"/>
    <w:rsid w:val="00E6698D"/>
    <w:rsid w:val="00E829EF"/>
    <w:rsid w:val="00E9536C"/>
    <w:rsid w:val="00E95479"/>
    <w:rsid w:val="00E97D8A"/>
    <w:rsid w:val="00EA56A1"/>
    <w:rsid w:val="00EC1303"/>
    <w:rsid w:val="00EE30CF"/>
    <w:rsid w:val="00EF5835"/>
    <w:rsid w:val="00F13CA6"/>
    <w:rsid w:val="00F32087"/>
    <w:rsid w:val="00F375B2"/>
    <w:rsid w:val="00F43C25"/>
    <w:rsid w:val="00F43C2F"/>
    <w:rsid w:val="00F44D5D"/>
    <w:rsid w:val="00F540AC"/>
    <w:rsid w:val="00F62C17"/>
    <w:rsid w:val="00F64217"/>
    <w:rsid w:val="00F67D0E"/>
    <w:rsid w:val="00F75181"/>
    <w:rsid w:val="00F82ABD"/>
    <w:rsid w:val="00FA0714"/>
    <w:rsid w:val="00FB48ED"/>
    <w:rsid w:val="00FB584F"/>
    <w:rsid w:val="00FB5F31"/>
    <w:rsid w:val="00FD0000"/>
    <w:rsid w:val="00FD1D28"/>
    <w:rsid w:val="00FD636F"/>
    <w:rsid w:val="00FE0427"/>
    <w:rsid w:val="00FE226F"/>
    <w:rsid w:val="00FE484E"/>
    <w:rsid w:val="00FE77AA"/>
    <w:rsid w:val="00FF6AD1"/>
    <w:rsid w:val="00FF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59E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Основной текст с отступом Знак"/>
    <w:link w:val="a4"/>
    <w:rsid w:val="00A33037"/>
    <w:rPr>
      <w:sz w:val="28"/>
      <w:szCs w:val="28"/>
      <w:lang w:eastAsia="ru-RU"/>
    </w:rPr>
  </w:style>
  <w:style w:type="paragraph" w:styleId="a4">
    <w:name w:val="Body Text Indent"/>
    <w:basedOn w:val="a"/>
    <w:link w:val="a3"/>
    <w:unhideWhenUsed/>
    <w:rsid w:val="00A33037"/>
    <w:pPr>
      <w:spacing w:after="120" w:line="240" w:lineRule="auto"/>
      <w:ind w:left="283"/>
    </w:pPr>
    <w:rPr>
      <w:sz w:val="28"/>
      <w:szCs w:val="28"/>
      <w:lang w:eastAsia="ru-RU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A33037"/>
  </w:style>
  <w:style w:type="paragraph" w:styleId="a5">
    <w:name w:val="Normal (Web)"/>
    <w:basedOn w:val="a"/>
    <w:uiPriority w:val="99"/>
    <w:unhideWhenUsed/>
    <w:qFormat/>
    <w:rsid w:val="00FB584F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61505"/>
    <w:pPr>
      <w:suppressAutoHyphens/>
      <w:spacing w:after="0" w:line="240" w:lineRule="auto"/>
    </w:pPr>
    <w:rPr>
      <w:rFonts w:ascii="Times New Roman" w:eastAsia="Cambria Math" w:hAnsi="Times New Roman" w:cs="Times New Roman"/>
      <w:kern w:val="2"/>
      <w:sz w:val="26"/>
      <w:szCs w:val="26"/>
      <w:lang w:eastAsia="ru-RU"/>
    </w:rPr>
  </w:style>
  <w:style w:type="table" w:styleId="a6">
    <w:name w:val="Table Grid"/>
    <w:basedOn w:val="a1"/>
    <w:uiPriority w:val="59"/>
    <w:rsid w:val="00B61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9E00BF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14ACB"/>
    <w:rPr>
      <w:color w:val="000080"/>
      <w:u w:val="single"/>
    </w:rPr>
  </w:style>
  <w:style w:type="character" w:customStyle="1" w:styleId="a8">
    <w:name w:val="Абзац списка Знак"/>
    <w:link w:val="a7"/>
    <w:uiPriority w:val="34"/>
    <w:locked/>
    <w:rsid w:val="007D5DCC"/>
  </w:style>
  <w:style w:type="paragraph" w:customStyle="1" w:styleId="Standard">
    <w:name w:val="Standard"/>
    <w:rsid w:val="00434D6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D86272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14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4507E"/>
  </w:style>
  <w:style w:type="paragraph" w:styleId="ad">
    <w:name w:val="footer"/>
    <w:basedOn w:val="a"/>
    <w:link w:val="ae"/>
    <w:uiPriority w:val="99"/>
    <w:unhideWhenUsed/>
    <w:rsid w:val="0014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5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47316&amp;dst=100022&amp;field=134&amp;date=25.01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6294&amp;dst=100010&amp;field=134&amp;date=24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E850-636B-4742-836B-570F78CC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3490</TotalTime>
  <Pages>35</Pages>
  <Words>15575</Words>
  <Characters>88783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104150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ec14</dc:creator>
  <cp:lastModifiedBy>ec14</cp:lastModifiedBy>
  <cp:revision>107</cp:revision>
  <cp:lastPrinted>2024-02-13T09:26:00Z</cp:lastPrinted>
  <dcterms:created xsi:type="dcterms:W3CDTF">2023-12-27T06:23:00Z</dcterms:created>
  <dcterms:modified xsi:type="dcterms:W3CDTF">2024-02-13T09:28:00Z</dcterms:modified>
</cp:coreProperties>
</file>